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6A" w:rsidRDefault="00D419A4">
      <w:pPr>
        <w:spacing w:line="440" w:lineRule="exact"/>
        <w:rPr>
          <w:rFonts w:ascii="仿宋" w:eastAsia="仿宋" w:hAnsi="仿宋" w:cs="仿宋"/>
          <w:bCs/>
          <w:sz w:val="32"/>
          <w:szCs w:val="32"/>
        </w:rPr>
      </w:pPr>
      <w:r>
        <w:rPr>
          <w:rFonts w:ascii="仿宋" w:eastAsia="仿宋" w:hAnsi="仿宋" w:cs="仿宋" w:hint="eastAsia"/>
          <w:bCs/>
          <w:sz w:val="32"/>
          <w:szCs w:val="32"/>
        </w:rPr>
        <w:t>附件</w:t>
      </w:r>
      <w:r>
        <w:rPr>
          <w:rFonts w:ascii="仿宋" w:eastAsia="仿宋" w:hAnsi="仿宋" w:cs="仿宋" w:hint="eastAsia"/>
          <w:bCs/>
          <w:sz w:val="32"/>
          <w:szCs w:val="32"/>
        </w:rPr>
        <w:t>1</w:t>
      </w:r>
    </w:p>
    <w:p w:rsidR="00AA776A" w:rsidRDefault="00D419A4">
      <w:pPr>
        <w:spacing w:line="520" w:lineRule="exact"/>
        <w:jc w:val="center"/>
        <w:rPr>
          <w:rStyle w:val="2Char"/>
          <w:rFonts w:ascii="仿宋" w:eastAsia="仿宋" w:hAnsi="仿宋" w:cs="仿宋"/>
          <w:b w:val="0"/>
          <w:sz w:val="44"/>
          <w:szCs w:val="44"/>
        </w:rPr>
      </w:pPr>
      <w:r>
        <w:rPr>
          <w:rStyle w:val="2Char"/>
          <w:rFonts w:ascii="仿宋" w:eastAsia="仿宋" w:hAnsi="仿宋" w:cs="仿宋" w:hint="eastAsia"/>
          <w:b w:val="0"/>
          <w:sz w:val="44"/>
          <w:szCs w:val="44"/>
        </w:rPr>
        <w:t>本次检验项目</w:t>
      </w:r>
    </w:p>
    <w:p w:rsidR="00AA776A" w:rsidRDefault="00D419A4">
      <w:pPr>
        <w:spacing w:line="440" w:lineRule="exact"/>
        <w:ind w:firstLineChars="200" w:firstLine="643"/>
        <w:rPr>
          <w:rFonts w:ascii="仿宋" w:eastAsia="仿宋" w:hAnsi="仿宋" w:cs="仿宋"/>
          <w:bCs/>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一、</w:t>
      </w:r>
      <w:bookmarkStart w:id="0" w:name="_GoBack"/>
      <w:r>
        <w:rPr>
          <w:rFonts w:ascii="仿宋" w:eastAsia="仿宋" w:hAnsi="仿宋" w:cs="仿宋" w:hint="eastAsia"/>
          <w:b/>
          <w:sz w:val="32"/>
          <w:szCs w:val="32"/>
        </w:rPr>
        <w:t>淀粉及其制品</w:t>
      </w:r>
      <w:bookmarkEnd w:id="0"/>
    </w:p>
    <w:p w:rsidR="00AA776A" w:rsidRDefault="00D419A4">
      <w:pPr>
        <w:spacing w:line="440" w:lineRule="exact"/>
        <w:ind w:firstLineChars="200" w:firstLine="643"/>
        <w:rPr>
          <w:rFonts w:ascii="仿宋" w:eastAsia="仿宋" w:hAnsi="仿宋" w:cs="仿宋"/>
          <w:b/>
          <w:sz w:val="32"/>
          <w:szCs w:val="32"/>
        </w:rPr>
      </w:pPr>
      <w:r>
        <w:rPr>
          <w:rFonts w:ascii="仿宋" w:eastAsia="仿宋" w:hAnsi="仿宋" w:cs="仿宋" w:hint="eastAsia"/>
          <w:b/>
          <w:sz w:val="32"/>
          <w:szCs w:val="32"/>
        </w:rPr>
        <w:t>（一）抽检依据</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抽检依据《食品安全国家标准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食品添加剂使用标准》（</w:t>
      </w:r>
      <w:r>
        <w:rPr>
          <w:rFonts w:ascii="仿宋" w:eastAsia="仿宋" w:hAnsi="仿宋" w:cs="仿宋" w:hint="eastAsia"/>
          <w:sz w:val="32"/>
          <w:szCs w:val="32"/>
        </w:rPr>
        <w:t>GB 2760-2014</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GB 2762-2017</w:t>
      </w:r>
      <w:r>
        <w:rPr>
          <w:rFonts w:ascii="仿宋" w:eastAsia="仿宋" w:hAnsi="仿宋" w:cs="仿宋" w:hint="eastAsia"/>
          <w:sz w:val="32"/>
          <w:szCs w:val="32"/>
        </w:rPr>
        <w:t>）等标准及产品明示标准和指标的要求。</w:t>
      </w:r>
    </w:p>
    <w:p w:rsidR="00AA776A" w:rsidRDefault="00D419A4">
      <w:pPr>
        <w:spacing w:line="440" w:lineRule="exact"/>
        <w:ind w:firstLineChars="200" w:firstLine="643"/>
        <w:rPr>
          <w:rFonts w:ascii="仿宋" w:eastAsia="仿宋" w:hAnsi="仿宋" w:cs="仿宋"/>
          <w:b/>
          <w:sz w:val="32"/>
          <w:szCs w:val="32"/>
        </w:rPr>
      </w:pPr>
      <w:r>
        <w:rPr>
          <w:rFonts w:ascii="仿宋" w:eastAsia="仿宋" w:hAnsi="仿宋" w:cs="仿宋" w:hint="eastAsia"/>
          <w:b/>
          <w:sz w:val="32"/>
          <w:szCs w:val="32"/>
        </w:rPr>
        <w:t>（二）检验项目</w:t>
      </w:r>
    </w:p>
    <w:p w:rsidR="00AA776A" w:rsidRDefault="00D419A4">
      <w:pPr>
        <w:spacing w:line="440" w:lineRule="exact"/>
        <w:ind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粉条、粉丝抽检项目包括铅（以</w:t>
      </w:r>
      <w:r>
        <w:rPr>
          <w:rFonts w:ascii="仿宋" w:eastAsia="仿宋" w:hAnsi="仿宋" w:cs="仿宋" w:hint="eastAsia"/>
          <w:sz w:val="32"/>
          <w:szCs w:val="32"/>
        </w:rPr>
        <w:t>Pb</w:t>
      </w:r>
      <w:r>
        <w:rPr>
          <w:rFonts w:ascii="仿宋" w:eastAsia="仿宋" w:hAnsi="仿宋" w:cs="仿宋" w:hint="eastAsia"/>
          <w:sz w:val="32"/>
          <w:szCs w:val="32"/>
        </w:rPr>
        <w:t>计）、铝的残留量</w:t>
      </w:r>
      <w:r>
        <w:rPr>
          <w:rFonts w:ascii="仿宋" w:eastAsia="仿宋" w:hAnsi="仿宋" w:cs="仿宋" w:hint="eastAsia"/>
          <w:sz w:val="32"/>
          <w:szCs w:val="32"/>
        </w:rPr>
        <w:t>(</w:t>
      </w:r>
      <w:r>
        <w:rPr>
          <w:rFonts w:ascii="仿宋" w:eastAsia="仿宋" w:hAnsi="仿宋" w:cs="仿宋" w:hint="eastAsia"/>
          <w:sz w:val="32"/>
          <w:szCs w:val="32"/>
        </w:rPr>
        <w:t>干样品，以</w:t>
      </w:r>
      <w:r>
        <w:rPr>
          <w:rFonts w:ascii="仿宋" w:eastAsia="仿宋" w:hAnsi="仿宋" w:cs="仿宋" w:hint="eastAsia"/>
          <w:sz w:val="32"/>
          <w:szCs w:val="32"/>
        </w:rPr>
        <w:t>Al</w:t>
      </w:r>
      <w:r>
        <w:rPr>
          <w:rFonts w:ascii="仿宋" w:eastAsia="仿宋" w:hAnsi="仿宋" w:cs="仿宋" w:hint="eastAsia"/>
          <w:sz w:val="32"/>
          <w:szCs w:val="32"/>
        </w:rPr>
        <w:t>计</w:t>
      </w:r>
      <w:r>
        <w:rPr>
          <w:rFonts w:ascii="仿宋" w:eastAsia="仿宋" w:hAnsi="仿宋" w:cs="仿宋" w:hint="eastAsia"/>
          <w:sz w:val="32"/>
          <w:szCs w:val="32"/>
        </w:rPr>
        <w:t>)</w:t>
      </w:r>
      <w:r>
        <w:rPr>
          <w:rFonts w:ascii="仿宋" w:eastAsia="仿宋" w:hAnsi="仿宋" w:cs="仿宋" w:hint="eastAsia"/>
          <w:sz w:val="32"/>
          <w:szCs w:val="32"/>
        </w:rPr>
        <w:t>、二氧化硫残留量、菌落总数。</w:t>
      </w:r>
    </w:p>
    <w:p w:rsidR="00AA776A" w:rsidRDefault="00D419A4">
      <w:pPr>
        <w:spacing w:line="440" w:lineRule="exact"/>
        <w:ind w:firstLineChars="200" w:firstLine="643"/>
        <w:rPr>
          <w:rFonts w:ascii="仿宋" w:eastAsia="仿宋" w:hAnsi="仿宋" w:cs="仿宋"/>
          <w:b/>
          <w:sz w:val="32"/>
          <w:szCs w:val="32"/>
        </w:rPr>
      </w:pPr>
      <w:r>
        <w:rPr>
          <w:rFonts w:ascii="仿宋" w:eastAsia="仿宋" w:hAnsi="仿宋" w:cs="仿宋" w:hint="eastAsia"/>
          <w:b/>
          <w:sz w:val="32"/>
          <w:szCs w:val="32"/>
        </w:rPr>
        <w:t>二</w:t>
      </w:r>
      <w:r>
        <w:rPr>
          <w:rFonts w:ascii="仿宋" w:eastAsia="仿宋" w:hAnsi="仿宋" w:cs="仿宋" w:hint="eastAsia"/>
          <w:b/>
          <w:sz w:val="32"/>
          <w:szCs w:val="32"/>
        </w:rPr>
        <w:t>、</w:t>
      </w:r>
      <w:r>
        <w:rPr>
          <w:rFonts w:ascii="仿宋" w:eastAsia="仿宋" w:hAnsi="仿宋" w:cs="仿宋" w:hint="eastAsia"/>
          <w:b/>
          <w:sz w:val="32"/>
          <w:szCs w:val="32"/>
        </w:rPr>
        <w:t>餐饮食品</w:t>
      </w:r>
    </w:p>
    <w:p w:rsidR="00AA776A" w:rsidRDefault="00D419A4">
      <w:pPr>
        <w:spacing w:line="440" w:lineRule="exact"/>
        <w:ind w:firstLineChars="200" w:firstLine="643"/>
        <w:jc w:val="left"/>
        <w:rPr>
          <w:rFonts w:ascii="仿宋" w:eastAsia="仿宋" w:hAnsi="仿宋" w:cs="仿宋"/>
          <w:b/>
          <w:bCs/>
          <w:sz w:val="32"/>
          <w:szCs w:val="32"/>
        </w:rPr>
      </w:pPr>
      <w:r>
        <w:rPr>
          <w:rFonts w:ascii="仿宋" w:eastAsia="仿宋" w:hAnsi="仿宋" w:cs="仿宋" w:hint="eastAsia"/>
          <w:b/>
          <w:sz w:val="32"/>
          <w:szCs w:val="32"/>
        </w:rPr>
        <w:t>（一）</w:t>
      </w:r>
      <w:r>
        <w:rPr>
          <w:rFonts w:ascii="仿宋" w:eastAsia="仿宋" w:hAnsi="仿宋" w:cs="仿宋" w:hint="eastAsia"/>
          <w:b/>
          <w:bCs/>
          <w:sz w:val="32"/>
          <w:szCs w:val="32"/>
        </w:rPr>
        <w:t>抽检依据</w:t>
      </w:r>
      <w:r>
        <w:rPr>
          <w:rFonts w:ascii="仿宋" w:eastAsia="仿宋" w:hAnsi="仿宋" w:cs="仿宋" w:hint="eastAsia"/>
          <w:b/>
          <w:bCs/>
          <w:sz w:val="32"/>
          <w:szCs w:val="32"/>
        </w:rPr>
        <w:t xml:space="preserve"> </w:t>
      </w:r>
    </w:p>
    <w:p w:rsidR="00AA776A" w:rsidRDefault="00D419A4">
      <w:pPr>
        <w:spacing w:line="440" w:lineRule="exact"/>
        <w:ind w:firstLine="640"/>
        <w:rPr>
          <w:rFonts w:ascii="仿宋" w:eastAsia="仿宋" w:hAnsi="仿宋" w:cs="仿宋"/>
          <w:sz w:val="32"/>
          <w:szCs w:val="32"/>
        </w:rPr>
      </w:pPr>
      <w:r>
        <w:rPr>
          <w:rFonts w:ascii="仿宋" w:eastAsia="仿宋" w:hAnsi="仿宋" w:cs="仿宋" w:hint="eastAsia"/>
          <w:sz w:val="32"/>
          <w:szCs w:val="32"/>
        </w:rPr>
        <w:t>抽检依据《食品安全国家标准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食品添加剂使用标准》（</w:t>
      </w:r>
      <w:r>
        <w:rPr>
          <w:rFonts w:ascii="仿宋" w:eastAsia="仿宋" w:hAnsi="仿宋" w:cs="仿宋" w:hint="eastAsia"/>
          <w:sz w:val="32"/>
          <w:szCs w:val="32"/>
        </w:rPr>
        <w:t>GB 2760-2014</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GB</w:t>
      </w:r>
      <w:r>
        <w:rPr>
          <w:rFonts w:ascii="仿宋" w:eastAsia="仿宋" w:hAnsi="仿宋" w:cs="仿宋" w:hint="eastAsia"/>
          <w:sz w:val="32"/>
          <w:szCs w:val="32"/>
        </w:rPr>
        <w:t xml:space="preserve"> 2762-2017</w:t>
      </w:r>
      <w:r>
        <w:rPr>
          <w:rFonts w:ascii="仿宋" w:eastAsia="仿宋" w:hAnsi="仿宋" w:cs="仿宋" w:hint="eastAsia"/>
          <w:sz w:val="32"/>
          <w:szCs w:val="32"/>
        </w:rPr>
        <w:t>）、中华人民共和国卫生部、国家食品药品监督管理局公告</w:t>
      </w:r>
      <w:r>
        <w:rPr>
          <w:rFonts w:ascii="仿宋" w:eastAsia="仿宋" w:hAnsi="仿宋" w:cs="仿宋" w:hint="eastAsia"/>
          <w:sz w:val="32"/>
          <w:szCs w:val="32"/>
        </w:rPr>
        <w:t>2012</w:t>
      </w:r>
      <w:r>
        <w:rPr>
          <w:rFonts w:ascii="仿宋" w:eastAsia="仿宋" w:hAnsi="仿宋" w:cs="仿宋" w:hint="eastAsia"/>
          <w:sz w:val="32"/>
          <w:szCs w:val="32"/>
        </w:rPr>
        <w:t>年第</w:t>
      </w:r>
      <w:r>
        <w:rPr>
          <w:rFonts w:ascii="仿宋" w:eastAsia="仿宋" w:hAnsi="仿宋" w:cs="仿宋" w:hint="eastAsia"/>
          <w:sz w:val="32"/>
          <w:szCs w:val="32"/>
        </w:rPr>
        <w:t>10</w:t>
      </w:r>
      <w:r>
        <w:rPr>
          <w:rFonts w:ascii="仿宋" w:eastAsia="仿宋" w:hAnsi="仿宋" w:cs="仿宋" w:hint="eastAsia"/>
          <w:sz w:val="32"/>
          <w:szCs w:val="32"/>
        </w:rPr>
        <w:t>号等标准及产品明示标准和指标的要求。</w:t>
      </w:r>
    </w:p>
    <w:p w:rsidR="00AA776A" w:rsidRDefault="00D419A4">
      <w:pPr>
        <w:spacing w:line="440" w:lineRule="exact"/>
        <w:ind w:firstLine="640"/>
        <w:rPr>
          <w:rFonts w:ascii="仿宋" w:eastAsia="仿宋" w:hAnsi="仿宋" w:cs="仿宋"/>
          <w:b/>
          <w:bCs/>
          <w:sz w:val="32"/>
          <w:szCs w:val="32"/>
        </w:rPr>
      </w:pPr>
      <w:r>
        <w:rPr>
          <w:rFonts w:ascii="仿宋" w:eastAsia="仿宋" w:hAnsi="仿宋" w:cs="仿宋" w:hint="eastAsia"/>
          <w:b/>
          <w:bCs/>
          <w:sz w:val="32"/>
          <w:szCs w:val="32"/>
        </w:rPr>
        <w:t>（二）检验项目</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米面及其制品（自制）抽检项目包括苯甲酸及其钠盐</w:t>
      </w:r>
      <w:r>
        <w:rPr>
          <w:rFonts w:ascii="仿宋" w:eastAsia="仿宋" w:hAnsi="仿宋" w:cs="仿宋" w:hint="eastAsia"/>
          <w:sz w:val="32"/>
          <w:szCs w:val="32"/>
        </w:rPr>
        <w:t>(</w:t>
      </w:r>
      <w:r>
        <w:rPr>
          <w:rFonts w:ascii="仿宋" w:eastAsia="仿宋" w:hAnsi="仿宋" w:cs="仿宋" w:hint="eastAsia"/>
          <w:sz w:val="32"/>
          <w:szCs w:val="32"/>
        </w:rPr>
        <w:t>以苯甲酸计</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山梨酸及其钾盐</w:t>
      </w:r>
      <w:r>
        <w:rPr>
          <w:rFonts w:ascii="仿宋" w:eastAsia="仿宋" w:hAnsi="仿宋" w:cs="仿宋" w:hint="eastAsia"/>
          <w:sz w:val="32"/>
          <w:szCs w:val="32"/>
        </w:rPr>
        <w:t>(</w:t>
      </w:r>
      <w:r>
        <w:rPr>
          <w:rFonts w:ascii="仿宋" w:eastAsia="仿宋" w:hAnsi="仿宋" w:cs="仿宋" w:hint="eastAsia"/>
          <w:sz w:val="32"/>
          <w:szCs w:val="32"/>
        </w:rPr>
        <w:t>以山梨酸计</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糖精钠</w:t>
      </w:r>
      <w:r>
        <w:rPr>
          <w:rFonts w:ascii="仿宋" w:eastAsia="仿宋" w:hAnsi="仿宋" w:cs="仿宋" w:hint="eastAsia"/>
          <w:sz w:val="32"/>
          <w:szCs w:val="32"/>
        </w:rPr>
        <w:t>(</w:t>
      </w:r>
      <w:r>
        <w:rPr>
          <w:rFonts w:ascii="仿宋" w:eastAsia="仿宋" w:hAnsi="仿宋" w:cs="仿宋" w:hint="eastAsia"/>
          <w:sz w:val="32"/>
          <w:szCs w:val="32"/>
        </w:rPr>
        <w:t>以糖精计</w:t>
      </w:r>
      <w:r>
        <w:rPr>
          <w:rFonts w:ascii="仿宋" w:eastAsia="仿宋" w:hAnsi="仿宋" w:cs="仿宋" w:hint="eastAsia"/>
          <w:sz w:val="32"/>
          <w:szCs w:val="32"/>
        </w:rPr>
        <w:t>)</w:t>
      </w:r>
      <w:r>
        <w:rPr>
          <w:rFonts w:ascii="仿宋" w:eastAsia="仿宋" w:hAnsi="仿宋" w:cs="仿宋" w:hint="eastAsia"/>
          <w:sz w:val="32"/>
          <w:szCs w:val="32"/>
        </w:rPr>
        <w:t>。</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复用餐具</w:t>
      </w:r>
      <w:r>
        <w:rPr>
          <w:rFonts w:ascii="仿宋" w:eastAsia="仿宋" w:hAnsi="仿宋" w:cs="仿宋" w:hint="eastAsia"/>
          <w:sz w:val="32"/>
          <w:szCs w:val="32"/>
        </w:rPr>
        <w:t>检项目包括游离性余氯</w:t>
      </w:r>
      <w:r>
        <w:rPr>
          <w:rFonts w:ascii="仿宋" w:eastAsia="仿宋" w:hAnsi="仿宋" w:cs="仿宋" w:hint="eastAsia"/>
          <w:sz w:val="32"/>
          <w:szCs w:val="32"/>
        </w:rPr>
        <w:t>、</w:t>
      </w:r>
      <w:r>
        <w:rPr>
          <w:rFonts w:ascii="仿宋" w:eastAsia="仿宋" w:hAnsi="仿宋" w:cs="仿宋" w:hint="eastAsia"/>
          <w:sz w:val="32"/>
          <w:szCs w:val="32"/>
        </w:rPr>
        <w:t>阴离子合成洗涤剂（以十二烷基苯磺酸钠计）</w:t>
      </w:r>
      <w:r>
        <w:rPr>
          <w:rFonts w:ascii="仿宋" w:eastAsia="仿宋" w:hAnsi="仿宋" w:cs="仿宋" w:hint="eastAsia"/>
          <w:sz w:val="32"/>
          <w:szCs w:val="32"/>
        </w:rPr>
        <w:t>。</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火锅底料及蘸料</w:t>
      </w:r>
      <w:r>
        <w:rPr>
          <w:rFonts w:ascii="仿宋" w:eastAsia="仿宋" w:hAnsi="仿宋" w:cs="仿宋" w:hint="eastAsia"/>
          <w:sz w:val="32"/>
          <w:szCs w:val="32"/>
        </w:rPr>
        <w:t>检项目包括罂粟碱</w:t>
      </w:r>
      <w:r>
        <w:rPr>
          <w:rFonts w:ascii="仿宋" w:eastAsia="仿宋" w:hAnsi="仿宋" w:cs="仿宋" w:hint="eastAsia"/>
          <w:sz w:val="32"/>
          <w:szCs w:val="32"/>
        </w:rPr>
        <w:t>、</w:t>
      </w:r>
      <w:r>
        <w:rPr>
          <w:rFonts w:ascii="仿宋" w:eastAsia="仿宋" w:hAnsi="仿宋" w:cs="仿宋" w:hint="eastAsia"/>
          <w:sz w:val="32"/>
          <w:szCs w:val="32"/>
        </w:rPr>
        <w:t>吗啡</w:t>
      </w:r>
      <w:r>
        <w:rPr>
          <w:rFonts w:ascii="仿宋" w:eastAsia="仿宋" w:hAnsi="仿宋" w:cs="仿宋" w:hint="eastAsia"/>
          <w:sz w:val="32"/>
          <w:szCs w:val="32"/>
        </w:rPr>
        <w:t>、</w:t>
      </w:r>
      <w:r>
        <w:rPr>
          <w:rFonts w:ascii="仿宋" w:eastAsia="仿宋" w:hAnsi="仿宋" w:cs="仿宋" w:hint="eastAsia"/>
          <w:sz w:val="32"/>
          <w:szCs w:val="32"/>
        </w:rPr>
        <w:t>可待因</w:t>
      </w:r>
      <w:r>
        <w:rPr>
          <w:rFonts w:ascii="仿宋" w:eastAsia="仿宋" w:hAnsi="仿宋" w:cs="仿宋" w:hint="eastAsia"/>
          <w:sz w:val="32"/>
          <w:szCs w:val="32"/>
        </w:rPr>
        <w:t>、</w:t>
      </w:r>
      <w:r>
        <w:rPr>
          <w:rFonts w:ascii="仿宋" w:eastAsia="仿宋" w:hAnsi="仿宋" w:cs="仿宋" w:hint="eastAsia"/>
          <w:sz w:val="32"/>
          <w:szCs w:val="32"/>
        </w:rPr>
        <w:t>那可丁</w:t>
      </w:r>
      <w:r>
        <w:rPr>
          <w:rFonts w:ascii="仿宋" w:eastAsia="仿宋" w:hAnsi="仿宋" w:cs="仿宋" w:hint="eastAsia"/>
          <w:sz w:val="32"/>
          <w:szCs w:val="32"/>
        </w:rPr>
        <w:t>、</w:t>
      </w:r>
      <w:r>
        <w:rPr>
          <w:rFonts w:ascii="仿宋" w:eastAsia="仿宋" w:hAnsi="仿宋" w:cs="仿宋" w:hint="eastAsia"/>
          <w:sz w:val="32"/>
          <w:szCs w:val="32"/>
        </w:rPr>
        <w:t>蒂巴因</w:t>
      </w:r>
      <w:r>
        <w:rPr>
          <w:rFonts w:ascii="仿宋" w:eastAsia="仿宋" w:hAnsi="仿宋" w:cs="仿宋" w:hint="eastAsia"/>
          <w:sz w:val="32"/>
          <w:szCs w:val="32"/>
        </w:rPr>
        <w:t>。</w:t>
      </w:r>
    </w:p>
    <w:p w:rsidR="00AA776A" w:rsidRDefault="00AA776A">
      <w:pPr>
        <w:spacing w:line="440" w:lineRule="exact"/>
        <w:ind w:firstLineChars="200" w:firstLine="640"/>
        <w:rPr>
          <w:rFonts w:ascii="仿宋" w:eastAsia="仿宋" w:hAnsi="仿宋" w:cs="仿宋"/>
          <w:sz w:val="32"/>
          <w:szCs w:val="32"/>
        </w:rPr>
      </w:pPr>
    </w:p>
    <w:p w:rsidR="00AA776A" w:rsidRDefault="00D419A4">
      <w:pPr>
        <w:spacing w:line="4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三、食用农产品</w:t>
      </w:r>
    </w:p>
    <w:p w:rsidR="00AA776A" w:rsidRDefault="00D419A4">
      <w:pPr>
        <w:spacing w:line="4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（一）抽检依据</w:t>
      </w:r>
      <w:r>
        <w:rPr>
          <w:rFonts w:ascii="仿宋" w:eastAsia="仿宋" w:hAnsi="仿宋" w:cs="仿宋" w:hint="eastAsia"/>
          <w:b/>
          <w:bCs/>
          <w:sz w:val="32"/>
          <w:szCs w:val="32"/>
        </w:rPr>
        <w:t xml:space="preserve"> </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抽检依据《食品安全国家标准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食品中真菌毒素限量》（</w:t>
      </w:r>
      <w:r>
        <w:rPr>
          <w:rFonts w:ascii="仿宋" w:eastAsia="仿宋" w:hAnsi="仿宋" w:cs="仿宋" w:hint="eastAsia"/>
          <w:sz w:val="32"/>
          <w:szCs w:val="32"/>
        </w:rPr>
        <w:t>GB 2761-20</w:t>
      </w:r>
      <w:r>
        <w:rPr>
          <w:rFonts w:ascii="仿宋" w:eastAsia="仿宋" w:hAnsi="仿宋" w:cs="仿宋" w:hint="eastAsia"/>
          <w:sz w:val="32"/>
          <w:szCs w:val="32"/>
        </w:rPr>
        <w:t>17</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食品中污染物限量》（</w:t>
      </w:r>
      <w:r>
        <w:rPr>
          <w:rFonts w:ascii="仿宋" w:eastAsia="仿宋" w:hAnsi="仿宋" w:cs="仿宋" w:hint="eastAsia"/>
          <w:sz w:val="32"/>
          <w:szCs w:val="32"/>
        </w:rPr>
        <w:t>GB 2762-2017</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食品中农药</w:t>
      </w:r>
      <w:r>
        <w:rPr>
          <w:rFonts w:ascii="仿宋" w:eastAsia="仿宋" w:hAnsi="仿宋" w:cs="仿宋" w:hint="eastAsia"/>
          <w:sz w:val="32"/>
          <w:szCs w:val="32"/>
        </w:rPr>
        <w:lastRenderedPageBreak/>
        <w:t>最大残留限量》（</w:t>
      </w:r>
      <w:r>
        <w:rPr>
          <w:rFonts w:ascii="仿宋" w:eastAsia="仿宋" w:hAnsi="仿宋" w:cs="仿宋" w:hint="eastAsia"/>
          <w:sz w:val="32"/>
          <w:szCs w:val="32"/>
        </w:rPr>
        <w:t>GB 2763-2016</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农业部公告第</w:t>
      </w:r>
      <w:r>
        <w:rPr>
          <w:rFonts w:ascii="仿宋" w:eastAsia="仿宋" w:hAnsi="仿宋" w:cs="仿宋" w:hint="eastAsia"/>
          <w:sz w:val="32"/>
          <w:szCs w:val="32"/>
        </w:rPr>
        <w:t>235</w:t>
      </w:r>
      <w:r>
        <w:rPr>
          <w:rFonts w:ascii="仿宋" w:eastAsia="仿宋" w:hAnsi="仿宋" w:cs="仿宋" w:hint="eastAsia"/>
          <w:sz w:val="32"/>
          <w:szCs w:val="32"/>
        </w:rPr>
        <w:t>号</w:t>
      </w:r>
      <w:r>
        <w:rPr>
          <w:rFonts w:ascii="仿宋" w:eastAsia="仿宋" w:hAnsi="仿宋" w:cs="仿宋" w:hint="eastAsia"/>
          <w:sz w:val="32"/>
          <w:szCs w:val="32"/>
        </w:rPr>
        <w:t>、国家食品药品监督管理总局农业部国家卫生和计划生育委员会关于豆芽生产过程中禁止使用</w:t>
      </w:r>
      <w:r>
        <w:rPr>
          <w:rFonts w:ascii="仿宋" w:eastAsia="仿宋" w:hAnsi="仿宋" w:cs="仿宋" w:hint="eastAsia"/>
          <w:sz w:val="32"/>
          <w:szCs w:val="32"/>
        </w:rPr>
        <w:t>6-</w:t>
      </w:r>
      <w:r>
        <w:rPr>
          <w:rFonts w:ascii="仿宋" w:eastAsia="仿宋" w:hAnsi="仿宋" w:cs="仿宋" w:hint="eastAsia"/>
          <w:sz w:val="32"/>
          <w:szCs w:val="32"/>
        </w:rPr>
        <w:t>苄基腺嘌呤等物质的公告（</w:t>
      </w:r>
      <w:r>
        <w:rPr>
          <w:rFonts w:ascii="仿宋" w:eastAsia="仿宋" w:hAnsi="仿宋" w:cs="仿宋" w:hint="eastAsia"/>
          <w:sz w:val="32"/>
          <w:szCs w:val="32"/>
        </w:rPr>
        <w:t>2015</w:t>
      </w:r>
      <w:r>
        <w:rPr>
          <w:rFonts w:ascii="仿宋" w:eastAsia="仿宋" w:hAnsi="仿宋" w:cs="仿宋" w:hint="eastAsia"/>
          <w:sz w:val="32"/>
          <w:szCs w:val="32"/>
        </w:rPr>
        <w:t>年第</w:t>
      </w:r>
      <w:r>
        <w:rPr>
          <w:rFonts w:ascii="仿宋" w:eastAsia="仿宋" w:hAnsi="仿宋" w:cs="仿宋" w:hint="eastAsia"/>
          <w:sz w:val="32"/>
          <w:szCs w:val="32"/>
        </w:rPr>
        <w:t>11</w:t>
      </w:r>
      <w:r>
        <w:rPr>
          <w:rFonts w:ascii="仿宋" w:eastAsia="仿宋" w:hAnsi="仿宋" w:cs="仿宋" w:hint="eastAsia"/>
          <w:sz w:val="32"/>
          <w:szCs w:val="32"/>
        </w:rPr>
        <w:t>号）、农业部公告第</w:t>
      </w:r>
      <w:r>
        <w:rPr>
          <w:rFonts w:ascii="仿宋" w:eastAsia="仿宋" w:hAnsi="仿宋" w:cs="仿宋" w:hint="eastAsia"/>
          <w:sz w:val="32"/>
          <w:szCs w:val="32"/>
        </w:rPr>
        <w:t>2292</w:t>
      </w:r>
      <w:r>
        <w:rPr>
          <w:rFonts w:ascii="仿宋" w:eastAsia="仿宋" w:hAnsi="仿宋" w:cs="仿宋" w:hint="eastAsia"/>
          <w:sz w:val="32"/>
          <w:szCs w:val="32"/>
        </w:rPr>
        <w:t>号、整顿办函〔</w:t>
      </w:r>
      <w:r>
        <w:rPr>
          <w:rFonts w:ascii="仿宋" w:eastAsia="仿宋" w:hAnsi="仿宋" w:cs="仿宋" w:hint="eastAsia"/>
          <w:sz w:val="32"/>
          <w:szCs w:val="32"/>
        </w:rPr>
        <w:t>2010</w:t>
      </w:r>
      <w:r>
        <w:rPr>
          <w:rFonts w:ascii="仿宋" w:eastAsia="仿宋" w:hAnsi="仿宋" w:cs="仿宋" w:hint="eastAsia"/>
          <w:sz w:val="32"/>
          <w:szCs w:val="32"/>
        </w:rPr>
        <w:t>〕</w:t>
      </w:r>
      <w:r>
        <w:rPr>
          <w:rFonts w:ascii="仿宋" w:eastAsia="仿宋" w:hAnsi="仿宋" w:cs="仿宋" w:hint="eastAsia"/>
          <w:sz w:val="32"/>
          <w:szCs w:val="32"/>
        </w:rPr>
        <w:t>50</w:t>
      </w:r>
      <w:r>
        <w:rPr>
          <w:rFonts w:ascii="仿宋" w:eastAsia="仿宋" w:hAnsi="仿宋" w:cs="仿宋" w:hint="eastAsia"/>
          <w:sz w:val="32"/>
          <w:szCs w:val="32"/>
        </w:rPr>
        <w:t>号</w:t>
      </w:r>
      <w:r>
        <w:rPr>
          <w:rFonts w:ascii="仿宋" w:eastAsia="仿宋" w:hAnsi="仿宋" w:cs="仿宋" w:hint="eastAsia"/>
          <w:sz w:val="32"/>
          <w:szCs w:val="32"/>
        </w:rPr>
        <w:t>等标准及产品明示标准和指标的要求。</w:t>
      </w:r>
    </w:p>
    <w:p w:rsidR="00AA776A" w:rsidRDefault="00D419A4">
      <w:pPr>
        <w:spacing w:line="440" w:lineRule="exact"/>
        <w:ind w:firstLineChars="196" w:firstLine="630"/>
        <w:rPr>
          <w:rFonts w:ascii="仿宋" w:eastAsia="仿宋" w:hAnsi="仿宋" w:cs="仿宋"/>
          <w:b/>
          <w:sz w:val="32"/>
          <w:szCs w:val="32"/>
        </w:rPr>
      </w:pPr>
      <w:r>
        <w:rPr>
          <w:rFonts w:ascii="仿宋" w:eastAsia="仿宋" w:hAnsi="仿宋" w:cs="仿宋" w:hint="eastAsia"/>
          <w:b/>
          <w:sz w:val="32"/>
          <w:szCs w:val="32"/>
        </w:rPr>
        <w:t>（二）检验项目</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猪肉抽检项目包括克伦特罗、沙丁胺醇、莱克多巴胺、氯霉素、呋喃唑酮代谢物。</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豆类抽检项目包括铅（以</w:t>
      </w:r>
      <w:r>
        <w:rPr>
          <w:rFonts w:ascii="仿宋" w:eastAsia="仿宋" w:hAnsi="仿宋" w:cs="仿宋" w:hint="eastAsia"/>
          <w:sz w:val="32"/>
          <w:szCs w:val="32"/>
        </w:rPr>
        <w:t>Pb</w:t>
      </w:r>
      <w:r>
        <w:rPr>
          <w:rFonts w:ascii="仿宋" w:eastAsia="仿宋" w:hAnsi="仿宋" w:cs="仿宋" w:hint="eastAsia"/>
          <w:sz w:val="32"/>
          <w:szCs w:val="32"/>
        </w:rPr>
        <w:t>计）、镉（以</w:t>
      </w:r>
      <w:r>
        <w:rPr>
          <w:rFonts w:ascii="仿宋" w:eastAsia="仿宋" w:hAnsi="仿宋" w:cs="仿宋" w:hint="eastAsia"/>
          <w:sz w:val="32"/>
          <w:szCs w:val="32"/>
        </w:rPr>
        <w:t>Cd</w:t>
      </w:r>
      <w:r>
        <w:rPr>
          <w:rFonts w:ascii="仿宋" w:eastAsia="仿宋" w:hAnsi="仿宋" w:cs="仿宋" w:hint="eastAsia"/>
          <w:sz w:val="32"/>
          <w:szCs w:val="32"/>
        </w:rPr>
        <w:t>计）、铬（以</w:t>
      </w:r>
      <w:r>
        <w:rPr>
          <w:rFonts w:ascii="仿宋" w:eastAsia="仿宋" w:hAnsi="仿宋" w:cs="仿宋" w:hint="eastAsia"/>
          <w:sz w:val="32"/>
          <w:szCs w:val="32"/>
        </w:rPr>
        <w:t>Cr</w:t>
      </w:r>
      <w:r>
        <w:rPr>
          <w:rFonts w:ascii="仿宋" w:eastAsia="仿宋" w:hAnsi="仿宋" w:cs="仿宋" w:hint="eastAsia"/>
          <w:sz w:val="32"/>
          <w:szCs w:val="32"/>
        </w:rPr>
        <w:t>计）、赭曲霉毒素</w:t>
      </w:r>
      <w:r>
        <w:rPr>
          <w:rFonts w:ascii="仿宋" w:eastAsia="仿宋" w:hAnsi="仿宋" w:cs="仿宋" w:hint="eastAsia"/>
          <w:sz w:val="32"/>
          <w:szCs w:val="32"/>
        </w:rPr>
        <w:t>A</w:t>
      </w:r>
      <w:r>
        <w:rPr>
          <w:rFonts w:ascii="仿宋" w:eastAsia="仿宋" w:hAnsi="仿宋" w:cs="仿宋" w:hint="eastAsia"/>
          <w:sz w:val="32"/>
          <w:szCs w:val="32"/>
        </w:rPr>
        <w:t>、烯草酮、马拉硫磷、甲基异柳磷、过氧化值（以脂肪计）</w:t>
      </w:r>
      <w:r>
        <w:rPr>
          <w:rFonts w:ascii="仿宋" w:eastAsia="仿宋" w:hAnsi="仿宋" w:cs="仿宋" w:hint="eastAsia"/>
          <w:sz w:val="32"/>
          <w:szCs w:val="32"/>
        </w:rPr>
        <w:t>a</w:t>
      </w:r>
      <w:r>
        <w:rPr>
          <w:rFonts w:ascii="仿宋" w:eastAsia="仿宋" w:hAnsi="仿宋" w:cs="仿宋" w:hint="eastAsia"/>
          <w:sz w:val="32"/>
          <w:szCs w:val="32"/>
        </w:rPr>
        <w:t>。</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生干坚果与籽类抽检项目包括铅（以</w:t>
      </w:r>
      <w:r>
        <w:rPr>
          <w:rFonts w:ascii="仿宋" w:eastAsia="仿宋" w:hAnsi="仿宋" w:cs="仿宋" w:hint="eastAsia"/>
          <w:sz w:val="32"/>
          <w:szCs w:val="32"/>
        </w:rPr>
        <w:t>Pb</w:t>
      </w:r>
      <w:r>
        <w:rPr>
          <w:rFonts w:ascii="仿宋" w:eastAsia="仿宋" w:hAnsi="仿宋" w:cs="仿宋" w:hint="eastAsia"/>
          <w:sz w:val="32"/>
          <w:szCs w:val="32"/>
        </w:rPr>
        <w:t>计）、镉（以</w:t>
      </w:r>
      <w:r>
        <w:rPr>
          <w:rFonts w:ascii="仿宋" w:eastAsia="仿宋" w:hAnsi="仿宋" w:cs="仿宋" w:hint="eastAsia"/>
          <w:sz w:val="32"/>
          <w:szCs w:val="32"/>
        </w:rPr>
        <w:t>Cd</w:t>
      </w:r>
      <w:r>
        <w:rPr>
          <w:rFonts w:ascii="仿宋" w:eastAsia="仿宋" w:hAnsi="仿宋" w:cs="仿宋" w:hint="eastAsia"/>
          <w:sz w:val="32"/>
          <w:szCs w:val="32"/>
        </w:rPr>
        <w:t>计）、铬（以</w:t>
      </w:r>
      <w:r>
        <w:rPr>
          <w:rFonts w:ascii="仿宋" w:eastAsia="仿宋" w:hAnsi="仿宋" w:cs="仿宋" w:hint="eastAsia"/>
          <w:sz w:val="32"/>
          <w:szCs w:val="32"/>
        </w:rPr>
        <w:t>Cr</w:t>
      </w:r>
      <w:r>
        <w:rPr>
          <w:rFonts w:ascii="仿宋" w:eastAsia="仿宋" w:hAnsi="仿宋" w:cs="仿宋" w:hint="eastAsia"/>
          <w:sz w:val="32"/>
          <w:szCs w:val="32"/>
        </w:rPr>
        <w:t>计）、赭曲霉毒素</w:t>
      </w:r>
      <w:r>
        <w:rPr>
          <w:rFonts w:ascii="仿宋" w:eastAsia="仿宋" w:hAnsi="仿宋" w:cs="仿宋" w:hint="eastAsia"/>
          <w:sz w:val="32"/>
          <w:szCs w:val="32"/>
        </w:rPr>
        <w:t>A</w:t>
      </w:r>
      <w:r>
        <w:rPr>
          <w:rFonts w:ascii="仿宋" w:eastAsia="仿宋" w:hAnsi="仿宋" w:cs="仿宋" w:hint="eastAsia"/>
          <w:sz w:val="32"/>
          <w:szCs w:val="32"/>
        </w:rPr>
        <w:t>、烯草酮、马拉硫磷、甲基异柳磷、过氧化值（以脂肪计）</w:t>
      </w:r>
      <w:r>
        <w:rPr>
          <w:rFonts w:ascii="仿宋" w:eastAsia="仿宋" w:hAnsi="仿宋" w:cs="仿宋" w:hint="eastAsia"/>
          <w:sz w:val="32"/>
          <w:szCs w:val="32"/>
        </w:rPr>
        <w:t>a</w:t>
      </w:r>
      <w:r>
        <w:rPr>
          <w:rFonts w:ascii="仿宋" w:eastAsia="仿宋" w:hAnsi="仿宋" w:cs="仿宋" w:hint="eastAsia"/>
          <w:sz w:val="32"/>
          <w:szCs w:val="32"/>
        </w:rPr>
        <w:t>。</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鸡蛋抽检项目包括恩诺沙星、氟苯尼考、氧氟沙星、呋喃它酮代谢物。</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结球甘蓝（芸薹属类蔬菜）抽检项目包括氧乐果、克百威、甲萘威。</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茄子（茄果类蔬菜）抽检项目包括氧乐果、克百威。</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黄瓜（瓜类蔬菜）抽检项目包括甲胺磷、克百威、氧乐果。</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辣椒（茄果类蔬菜）抽检项目包括氟虫腈、氧乐果、克百威。</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番茄（茄果类蔬菜）抽检项目包括氧乐果、克百威。</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豆芽抽检项目包括铅（以</w:t>
      </w:r>
      <w:r>
        <w:rPr>
          <w:rFonts w:ascii="仿宋" w:eastAsia="仿宋" w:hAnsi="仿宋" w:cs="仿宋" w:hint="eastAsia"/>
          <w:sz w:val="32"/>
          <w:szCs w:val="32"/>
        </w:rPr>
        <w:t xml:space="preserve">Pb </w:t>
      </w:r>
      <w:r>
        <w:rPr>
          <w:rFonts w:ascii="仿宋" w:eastAsia="仿宋" w:hAnsi="仿宋" w:cs="仿宋" w:hint="eastAsia"/>
          <w:sz w:val="32"/>
          <w:szCs w:val="32"/>
        </w:rPr>
        <w:t>计）、亚硫酸盐、</w:t>
      </w:r>
      <w:r>
        <w:rPr>
          <w:rFonts w:ascii="仿宋" w:eastAsia="仿宋" w:hAnsi="仿宋" w:cs="仿宋" w:hint="eastAsia"/>
          <w:sz w:val="32"/>
          <w:szCs w:val="32"/>
        </w:rPr>
        <w:t>4-</w:t>
      </w:r>
      <w:r>
        <w:rPr>
          <w:rFonts w:ascii="仿宋" w:eastAsia="仿宋" w:hAnsi="仿宋" w:cs="仿宋" w:hint="eastAsia"/>
          <w:sz w:val="32"/>
          <w:szCs w:val="32"/>
        </w:rPr>
        <w:t>氯苯氧乙酸钠、</w:t>
      </w:r>
      <w:r>
        <w:rPr>
          <w:rFonts w:ascii="仿宋" w:eastAsia="仿宋" w:hAnsi="仿宋" w:cs="仿宋" w:hint="eastAsia"/>
          <w:sz w:val="32"/>
          <w:szCs w:val="32"/>
        </w:rPr>
        <w:t>6-</w:t>
      </w:r>
      <w:r>
        <w:rPr>
          <w:rFonts w:ascii="仿宋" w:eastAsia="仿宋" w:hAnsi="仿宋" w:cs="仿宋" w:hint="eastAsia"/>
          <w:sz w:val="32"/>
          <w:szCs w:val="32"/>
        </w:rPr>
        <w:t>苄基腺嘌呤（</w:t>
      </w:r>
      <w:r>
        <w:rPr>
          <w:rFonts w:ascii="仿宋" w:eastAsia="仿宋" w:hAnsi="仿宋" w:cs="仿宋" w:hint="eastAsia"/>
          <w:sz w:val="32"/>
          <w:szCs w:val="32"/>
        </w:rPr>
        <w:t>6-BA</w:t>
      </w:r>
      <w:r>
        <w:rPr>
          <w:rFonts w:ascii="仿宋" w:eastAsia="仿宋" w:hAnsi="仿宋" w:cs="仿宋" w:hint="eastAsia"/>
          <w:sz w:val="32"/>
          <w:szCs w:val="32"/>
        </w:rPr>
        <w:t>）。</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豇豆（豆类蔬菜）抽检项目包括克百威、灭蝇胺、氧乐果、水胺硫磷、氟虫腈、联苯肼酯。</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油麦菜（叶菜类蔬菜）抽检项目包括氟虫腈、氧乐果、铅（以</w:t>
      </w:r>
      <w:r>
        <w:rPr>
          <w:rFonts w:ascii="仿宋" w:eastAsia="仿宋" w:hAnsi="仿宋" w:cs="仿宋" w:hint="eastAsia"/>
          <w:sz w:val="32"/>
          <w:szCs w:val="32"/>
        </w:rPr>
        <w:t xml:space="preserve">Pb </w:t>
      </w:r>
      <w:r>
        <w:rPr>
          <w:rFonts w:ascii="仿宋" w:eastAsia="仿宋" w:hAnsi="仿宋" w:cs="仿宋" w:hint="eastAsia"/>
          <w:sz w:val="32"/>
          <w:szCs w:val="32"/>
        </w:rPr>
        <w:t>计）。</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山药（根茎类和薯芋类蔬菜）抽检项目包括克百威、</w:t>
      </w:r>
      <w:r>
        <w:rPr>
          <w:rFonts w:ascii="仿宋" w:eastAsia="仿宋" w:hAnsi="仿宋" w:cs="仿宋" w:hint="eastAsia"/>
          <w:sz w:val="32"/>
          <w:szCs w:val="32"/>
        </w:rPr>
        <w:lastRenderedPageBreak/>
        <w:t>敌百虫、乐果、对硫磷、氟虫腈。</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花椰菜（芸薹属类蔬菜）抽检项目包括氧乐果、氰戊菊酯和</w:t>
      </w:r>
      <w:r>
        <w:rPr>
          <w:rFonts w:ascii="仿宋" w:eastAsia="仿宋" w:hAnsi="仿宋" w:cs="仿宋" w:hint="eastAsia"/>
          <w:sz w:val="32"/>
          <w:szCs w:val="32"/>
        </w:rPr>
        <w:t>S-</w:t>
      </w:r>
      <w:r>
        <w:rPr>
          <w:rFonts w:ascii="仿宋" w:eastAsia="仿宋" w:hAnsi="仿宋" w:cs="仿宋" w:hint="eastAsia"/>
          <w:sz w:val="32"/>
          <w:szCs w:val="32"/>
        </w:rPr>
        <w:t>氰戊菊酯、灭线磷、毒死蜱、克百威。</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15.</w:t>
      </w:r>
      <w:r>
        <w:rPr>
          <w:rFonts w:ascii="仿宋" w:eastAsia="仿宋" w:hAnsi="仿宋" w:cs="仿宋" w:hint="eastAsia"/>
          <w:sz w:val="32"/>
          <w:szCs w:val="32"/>
        </w:rPr>
        <w:t>芹菜（叶菜类蔬菜）抽检项目包括毒死蜱、甲拌磷、克百威、氟虫腈、氧乐果、铅（以</w:t>
      </w:r>
      <w:r>
        <w:rPr>
          <w:rFonts w:ascii="仿宋" w:eastAsia="仿宋" w:hAnsi="仿宋" w:cs="仿宋" w:hint="eastAsia"/>
          <w:sz w:val="32"/>
          <w:szCs w:val="32"/>
        </w:rPr>
        <w:t xml:space="preserve">Pb </w:t>
      </w:r>
      <w:r>
        <w:rPr>
          <w:rFonts w:ascii="仿宋" w:eastAsia="仿宋" w:hAnsi="仿宋" w:cs="仿宋" w:hint="eastAsia"/>
          <w:sz w:val="32"/>
          <w:szCs w:val="32"/>
        </w:rPr>
        <w:t>计）。</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香蕉抽检项目包括吡唑醚菌酯、铅（以</w:t>
      </w:r>
      <w:r>
        <w:rPr>
          <w:rFonts w:ascii="仿宋" w:eastAsia="仿宋" w:hAnsi="仿宋" w:cs="仿宋" w:hint="eastAsia"/>
          <w:sz w:val="32"/>
          <w:szCs w:val="32"/>
        </w:rPr>
        <w:t xml:space="preserve">Pb </w:t>
      </w:r>
      <w:r>
        <w:rPr>
          <w:rFonts w:ascii="仿宋" w:eastAsia="仿宋" w:hAnsi="仿宋" w:cs="仿宋" w:hint="eastAsia"/>
          <w:sz w:val="32"/>
          <w:szCs w:val="32"/>
        </w:rPr>
        <w:t>计）。</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17.</w:t>
      </w:r>
      <w:r>
        <w:rPr>
          <w:rFonts w:ascii="仿宋" w:eastAsia="仿宋" w:hAnsi="仿宋" w:cs="仿宋" w:hint="eastAsia"/>
          <w:sz w:val="32"/>
          <w:szCs w:val="32"/>
        </w:rPr>
        <w:t>桃抽检项目包括铅（以</w:t>
      </w:r>
      <w:r>
        <w:rPr>
          <w:rFonts w:ascii="仿宋" w:eastAsia="仿宋" w:hAnsi="仿宋" w:cs="仿宋" w:hint="eastAsia"/>
          <w:sz w:val="32"/>
          <w:szCs w:val="32"/>
        </w:rPr>
        <w:t xml:space="preserve">Pb </w:t>
      </w:r>
      <w:r>
        <w:rPr>
          <w:rFonts w:ascii="仿宋" w:eastAsia="仿宋" w:hAnsi="仿宋" w:cs="仿宋" w:hint="eastAsia"/>
          <w:sz w:val="32"/>
          <w:szCs w:val="32"/>
        </w:rPr>
        <w:t>计）、辛硫磷、戊唑醇。</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18.</w:t>
      </w:r>
      <w:r>
        <w:rPr>
          <w:rFonts w:ascii="仿宋" w:eastAsia="仿宋" w:hAnsi="仿宋" w:cs="仿宋" w:hint="eastAsia"/>
          <w:sz w:val="32"/>
          <w:szCs w:val="32"/>
        </w:rPr>
        <w:t>梨抽检项目包括氧乐果、辛硫磷、烯唑醇、戊唑醇。</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19.</w:t>
      </w:r>
      <w:r>
        <w:rPr>
          <w:rFonts w:ascii="仿宋" w:eastAsia="仿宋" w:hAnsi="仿宋" w:cs="仿宋" w:hint="eastAsia"/>
          <w:sz w:val="32"/>
          <w:szCs w:val="32"/>
        </w:rPr>
        <w:t>葡萄抽检项目包括辛硫磷、戊唑醇、戊菌唑、噻菌灵。</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葱（其他类蔬菜）抽检项目包括氯唑磷、内吸磷、甲拌磷。</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21</w:t>
      </w:r>
      <w:r>
        <w:rPr>
          <w:rFonts w:ascii="仿宋" w:eastAsia="仿宋" w:hAnsi="仿宋" w:cs="仿宋" w:hint="eastAsia"/>
          <w:sz w:val="32"/>
          <w:szCs w:val="32"/>
        </w:rPr>
        <w:t>西葫芦（其他类蔬菜）抽检项目包括</w:t>
      </w:r>
      <w:r>
        <w:rPr>
          <w:rFonts w:ascii="仿宋" w:eastAsia="仿宋" w:hAnsi="仿宋" w:cs="仿宋" w:hint="eastAsia"/>
          <w:sz w:val="32"/>
          <w:szCs w:val="32"/>
        </w:rPr>
        <w:t>克百威、苯醚甲环唑、多菌灵。</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22</w:t>
      </w:r>
      <w:r>
        <w:rPr>
          <w:rFonts w:ascii="仿宋" w:eastAsia="仿宋" w:hAnsi="仿宋" w:cs="仿宋" w:hint="eastAsia"/>
          <w:sz w:val="32"/>
          <w:szCs w:val="32"/>
        </w:rPr>
        <w:t>萝卜、土豆（其他类蔬菜）抽检项目包括对硫磷、氟虫腈、甲拌磷。</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23</w:t>
      </w:r>
      <w:r>
        <w:rPr>
          <w:rFonts w:ascii="仿宋" w:eastAsia="仿宋" w:hAnsi="仿宋" w:cs="仿宋" w:hint="eastAsia"/>
          <w:sz w:val="32"/>
          <w:szCs w:val="32"/>
        </w:rPr>
        <w:t>姜（其他类蔬菜）抽检项目包括克百威、甲拌磷、辛硫磷。</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24</w:t>
      </w:r>
      <w:r>
        <w:rPr>
          <w:rFonts w:ascii="仿宋" w:eastAsia="仿宋" w:hAnsi="仿宋" w:cs="仿宋" w:hint="eastAsia"/>
          <w:sz w:val="32"/>
          <w:szCs w:val="32"/>
        </w:rPr>
        <w:t>蒜（其他类蔬菜）抽检项目包括甲拌磷、氧乐果、克百威。</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25</w:t>
      </w:r>
      <w:r>
        <w:rPr>
          <w:rFonts w:ascii="仿宋" w:eastAsia="仿宋" w:hAnsi="仿宋" w:cs="仿宋" w:hint="eastAsia"/>
          <w:sz w:val="32"/>
          <w:szCs w:val="32"/>
        </w:rPr>
        <w:t>洋葱（其他类蔬菜）抽检项目包括甲拌磷、氯唑磷、克百威。</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26</w:t>
      </w:r>
      <w:r>
        <w:rPr>
          <w:rFonts w:ascii="仿宋" w:eastAsia="仿宋" w:hAnsi="仿宋" w:cs="仿宋" w:hint="eastAsia"/>
          <w:sz w:val="32"/>
          <w:szCs w:val="32"/>
        </w:rPr>
        <w:t>冬瓜（其他类蔬菜）抽检项目包括苯醚甲环唑。</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27</w:t>
      </w:r>
      <w:r>
        <w:rPr>
          <w:rFonts w:ascii="仿宋" w:eastAsia="仿宋" w:hAnsi="仿宋" w:cs="仿宋" w:hint="eastAsia"/>
          <w:sz w:val="32"/>
          <w:szCs w:val="32"/>
        </w:rPr>
        <w:t>菜薹（其他类蔬菜）抽检项目包括甲拌磷。</w:t>
      </w:r>
    </w:p>
    <w:p w:rsidR="00AA776A" w:rsidRDefault="00D419A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28.</w:t>
      </w:r>
      <w:r>
        <w:rPr>
          <w:rFonts w:ascii="仿宋" w:eastAsia="仿宋" w:hAnsi="仿宋" w:cs="仿宋" w:hint="eastAsia"/>
          <w:sz w:val="32"/>
          <w:szCs w:val="32"/>
        </w:rPr>
        <w:t>菜豆（豆类蔬菜）抽检项目包括敌百虫、克百威、氧乐果。</w:t>
      </w:r>
    </w:p>
    <w:sectPr w:rsidR="00AA776A" w:rsidSect="00AA77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1EF54DB"/>
    <w:rsid w:val="002355A6"/>
    <w:rsid w:val="00514126"/>
    <w:rsid w:val="00AA776A"/>
    <w:rsid w:val="00D419A4"/>
    <w:rsid w:val="094C5F82"/>
    <w:rsid w:val="0A0768F4"/>
    <w:rsid w:val="0BD20106"/>
    <w:rsid w:val="0DD112E6"/>
    <w:rsid w:val="11A06DA1"/>
    <w:rsid w:val="11EF54DB"/>
    <w:rsid w:val="1272412C"/>
    <w:rsid w:val="128F2827"/>
    <w:rsid w:val="13397B1B"/>
    <w:rsid w:val="17AF5633"/>
    <w:rsid w:val="1EAC3910"/>
    <w:rsid w:val="202C7DB3"/>
    <w:rsid w:val="29122663"/>
    <w:rsid w:val="2F164198"/>
    <w:rsid w:val="2FD94FD4"/>
    <w:rsid w:val="33284E7B"/>
    <w:rsid w:val="3AAF0323"/>
    <w:rsid w:val="3FFD1D3A"/>
    <w:rsid w:val="41DB2843"/>
    <w:rsid w:val="441F5C49"/>
    <w:rsid w:val="463B2D4C"/>
    <w:rsid w:val="474E0BDD"/>
    <w:rsid w:val="4C20258C"/>
    <w:rsid w:val="516346D5"/>
    <w:rsid w:val="521B2B53"/>
    <w:rsid w:val="54B15110"/>
    <w:rsid w:val="54CD5AFF"/>
    <w:rsid w:val="554217EF"/>
    <w:rsid w:val="56E57D77"/>
    <w:rsid w:val="57FC6070"/>
    <w:rsid w:val="58263F62"/>
    <w:rsid w:val="5AA25FCD"/>
    <w:rsid w:val="5AEA18B6"/>
    <w:rsid w:val="63513A8B"/>
    <w:rsid w:val="68B10A72"/>
    <w:rsid w:val="6A255FA5"/>
    <w:rsid w:val="6C923D80"/>
    <w:rsid w:val="79D66BD6"/>
    <w:rsid w:val="7D972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76A"/>
    <w:pPr>
      <w:widowControl w:val="0"/>
      <w:jc w:val="both"/>
    </w:pPr>
    <w:rPr>
      <w:rFonts w:ascii="Calibri" w:hAnsi="Calibri"/>
      <w:kern w:val="2"/>
      <w:sz w:val="21"/>
      <w:szCs w:val="24"/>
    </w:rPr>
  </w:style>
  <w:style w:type="paragraph" w:styleId="2">
    <w:name w:val="heading 2"/>
    <w:basedOn w:val="a"/>
    <w:next w:val="a"/>
    <w:link w:val="2Char"/>
    <w:unhideWhenUsed/>
    <w:qFormat/>
    <w:rsid w:val="00AA776A"/>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A776A"/>
    <w:rPr>
      <w:b/>
    </w:rPr>
  </w:style>
  <w:style w:type="character" w:styleId="a4">
    <w:name w:val="FollowedHyperlink"/>
    <w:basedOn w:val="a0"/>
    <w:qFormat/>
    <w:rsid w:val="00AA776A"/>
    <w:rPr>
      <w:color w:val="337AB7"/>
      <w:u w:val="none"/>
    </w:rPr>
  </w:style>
  <w:style w:type="character" w:styleId="HTML">
    <w:name w:val="HTML Definition"/>
    <w:basedOn w:val="a0"/>
    <w:qFormat/>
    <w:rsid w:val="00AA776A"/>
    <w:rPr>
      <w:i/>
    </w:rPr>
  </w:style>
  <w:style w:type="character" w:styleId="a5">
    <w:name w:val="Hyperlink"/>
    <w:basedOn w:val="a0"/>
    <w:qFormat/>
    <w:rsid w:val="00AA776A"/>
    <w:rPr>
      <w:color w:val="337AB7"/>
      <w:u w:val="none"/>
    </w:rPr>
  </w:style>
  <w:style w:type="character" w:styleId="HTML0">
    <w:name w:val="HTML Code"/>
    <w:basedOn w:val="a0"/>
    <w:qFormat/>
    <w:rsid w:val="00AA776A"/>
    <w:rPr>
      <w:rFonts w:ascii="Consolas" w:eastAsia="Consolas" w:hAnsi="Consolas" w:cs="Consolas" w:hint="default"/>
      <w:color w:val="CA4440"/>
      <w:sz w:val="21"/>
      <w:szCs w:val="21"/>
      <w:shd w:val="clear" w:color="auto" w:fill="F9F2F4"/>
    </w:rPr>
  </w:style>
  <w:style w:type="character" w:styleId="HTML1">
    <w:name w:val="HTML Keyboard"/>
    <w:basedOn w:val="a0"/>
    <w:qFormat/>
    <w:rsid w:val="00AA776A"/>
    <w:rPr>
      <w:rFonts w:ascii="Consolas" w:eastAsia="Consolas" w:hAnsi="Consolas" w:cs="Consolas" w:hint="default"/>
      <w:color w:val="FFFFFF"/>
      <w:sz w:val="21"/>
      <w:szCs w:val="21"/>
      <w:shd w:val="clear" w:color="auto" w:fill="333333"/>
    </w:rPr>
  </w:style>
  <w:style w:type="character" w:styleId="HTML2">
    <w:name w:val="HTML Sample"/>
    <w:basedOn w:val="a0"/>
    <w:qFormat/>
    <w:rsid w:val="00AA776A"/>
    <w:rPr>
      <w:rFonts w:ascii="Consolas" w:eastAsia="Consolas" w:hAnsi="Consolas" w:cs="Consolas"/>
      <w:sz w:val="21"/>
      <w:szCs w:val="21"/>
    </w:rPr>
  </w:style>
  <w:style w:type="character" w:customStyle="1" w:styleId="2Char">
    <w:name w:val="标题 2 Char"/>
    <w:basedOn w:val="a0"/>
    <w:link w:val="2"/>
    <w:qFormat/>
    <w:rsid w:val="00AA776A"/>
    <w:rPr>
      <w:rFonts w:ascii="Arial" w:eastAsia="黑体" w:hAnsi="Arial"/>
      <w:b/>
      <w:sz w:val="32"/>
    </w:rPr>
  </w:style>
  <w:style w:type="character" w:customStyle="1" w:styleId="label10">
    <w:name w:val="label10"/>
    <w:basedOn w:val="a0"/>
    <w:qFormat/>
    <w:rsid w:val="00AA776A"/>
    <w:rPr>
      <w:color w:val="1AB394"/>
      <w:shd w:val="clear" w:color="auto" w:fill="FFFFFF"/>
    </w:rPr>
  </w:style>
  <w:style w:type="character" w:customStyle="1" w:styleId="label11">
    <w:name w:val="label11"/>
    <w:basedOn w:val="a0"/>
    <w:qFormat/>
    <w:rsid w:val="00AA776A"/>
    <w:rPr>
      <w:color w:val="1CC09F"/>
      <w:shd w:val="clear" w:color="auto" w:fill="FFFFFF"/>
    </w:rPr>
  </w:style>
  <w:style w:type="character" w:customStyle="1" w:styleId="label12">
    <w:name w:val="label12"/>
    <w:basedOn w:val="a0"/>
    <w:qFormat/>
    <w:rsid w:val="00AA776A"/>
  </w:style>
  <w:style w:type="character" w:customStyle="1" w:styleId="label13">
    <w:name w:val="label13"/>
    <w:basedOn w:val="a0"/>
    <w:qFormat/>
    <w:rsid w:val="00AA776A"/>
  </w:style>
  <w:style w:type="character" w:customStyle="1" w:styleId="hover11">
    <w:name w:val="hover11"/>
    <w:basedOn w:val="a0"/>
    <w:qFormat/>
    <w:rsid w:val="00AA776A"/>
    <w:rPr>
      <w:shd w:val="clear" w:color="auto" w:fill="EEEEEE"/>
    </w:rPr>
  </w:style>
  <w:style w:type="character" w:customStyle="1" w:styleId="old">
    <w:name w:val="old"/>
    <w:basedOn w:val="a0"/>
    <w:qFormat/>
    <w:rsid w:val="00AA776A"/>
    <w:rPr>
      <w:color w:val="999999"/>
    </w:rPr>
  </w:style>
  <w:style w:type="character" w:customStyle="1" w:styleId="new">
    <w:name w:val="new"/>
    <w:basedOn w:val="a0"/>
    <w:qFormat/>
    <w:rsid w:val="00AA776A"/>
    <w:rPr>
      <w:color w:val="999999"/>
    </w:rPr>
  </w:style>
  <w:style w:type="character" w:customStyle="1" w:styleId="first-child">
    <w:name w:val="first-child"/>
    <w:basedOn w:val="a0"/>
    <w:qFormat/>
    <w:rsid w:val="00AA776A"/>
  </w:style>
  <w:style w:type="character" w:customStyle="1" w:styleId="layui-this">
    <w:name w:val="layui-this"/>
    <w:basedOn w:val="a0"/>
    <w:qFormat/>
    <w:rsid w:val="00AA776A"/>
    <w:rPr>
      <w:bdr w:val="single" w:sz="6" w:space="0" w:color="EEEEEE"/>
      <w:shd w:val="clear" w:color="auto" w:fill="FFFFFF"/>
    </w:rPr>
  </w:style>
  <w:style w:type="character" w:customStyle="1" w:styleId="active7">
    <w:name w:val="active7"/>
    <w:basedOn w:val="a0"/>
    <w:qFormat/>
    <w:rsid w:val="00AA776A"/>
    <w:rPr>
      <w:shd w:val="clear" w:color="auto" w:fill="F6F6F6"/>
    </w:rPr>
  </w:style>
  <w:style w:type="character" w:customStyle="1" w:styleId="label">
    <w:name w:val="label"/>
    <w:basedOn w:val="a0"/>
    <w:qFormat/>
    <w:rsid w:val="00AA776A"/>
    <w:rPr>
      <w:color w:val="1AB394"/>
      <w:shd w:val="clear" w:color="auto" w:fill="FFFFFF"/>
    </w:rPr>
  </w:style>
  <w:style w:type="character" w:customStyle="1" w:styleId="label1">
    <w:name w:val="label1"/>
    <w:basedOn w:val="a0"/>
    <w:qFormat/>
    <w:rsid w:val="00AA776A"/>
    <w:rPr>
      <w:color w:val="1CC09F"/>
      <w:shd w:val="clear" w:color="auto" w:fill="FFFFFF"/>
    </w:rPr>
  </w:style>
  <w:style w:type="character" w:customStyle="1" w:styleId="label2">
    <w:name w:val="label2"/>
    <w:basedOn w:val="a0"/>
    <w:qFormat/>
    <w:rsid w:val="00AA776A"/>
    <w:rPr>
      <w:bdr w:val="dashed" w:sz="6" w:space="0" w:color="E7EAEC"/>
      <w:shd w:val="clear" w:color="auto" w:fill="F3F3F4"/>
    </w:rPr>
  </w:style>
  <w:style w:type="character" w:customStyle="1" w:styleId="label3">
    <w:name w:val="label3"/>
    <w:basedOn w:val="a0"/>
    <w:qFormat/>
    <w:rsid w:val="00AA776A"/>
  </w:style>
  <w:style w:type="character" w:customStyle="1" w:styleId="active">
    <w:name w:val="active"/>
    <w:basedOn w:val="a0"/>
    <w:qFormat/>
    <w:rsid w:val="00AA776A"/>
    <w:rPr>
      <w:shd w:val="clear" w:color="auto" w:fill="F6F6F6"/>
    </w:rPr>
  </w:style>
  <w:style w:type="character" w:customStyle="1" w:styleId="label9">
    <w:name w:val="label9"/>
    <w:basedOn w:val="a0"/>
    <w:qFormat/>
    <w:rsid w:val="00AA776A"/>
    <w:rPr>
      <w:color w:val="1CC09F"/>
      <w:shd w:val="clear" w:color="auto" w:fill="FFFFFF"/>
    </w:rPr>
  </w:style>
  <w:style w:type="character" w:customStyle="1" w:styleId="hover10">
    <w:name w:val="hover10"/>
    <w:basedOn w:val="a0"/>
    <w:qFormat/>
    <w:rsid w:val="00AA776A"/>
    <w:rPr>
      <w:shd w:val="clear" w:color="auto" w:fill="EEEEE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♂屾屾</dc:creator>
  <cp:lastModifiedBy>xbany</cp:lastModifiedBy>
  <cp:revision>2</cp:revision>
  <dcterms:created xsi:type="dcterms:W3CDTF">2019-11-10T11:44:00Z</dcterms:created>
  <dcterms:modified xsi:type="dcterms:W3CDTF">2019-11-10T11:44:00Z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