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numPr>
          <w:ilvl w:val="0"/>
          <w:numId w:val="1"/>
        </w:num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粮食加工品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检测依据</w:t>
      </w:r>
      <w:r>
        <w:rPr>
          <w:rFonts w:hint="eastAsia" w:ascii="仿宋" w:hAnsi="仿宋" w:eastAsia="仿宋" w:cs="仿宋"/>
          <w:sz w:val="32"/>
          <w:szCs w:val="32"/>
        </w:rPr>
        <w:t xml:space="preserve"> GB 2762-2017《食品安全国家标准 食品中污染物限量》， GB 2761-2017《食品安全国家标准 食品中真菌毒素限量》，卫生部公告[2011]第 4 号 卫生部等 7 部门《关于撤销食品添加剂过氧化苯甲酰、过氧化钙的公告》 要求。</w:t>
      </w:r>
    </w:p>
    <w:p>
      <w:pPr>
        <w:numPr>
          <w:ilvl w:val="0"/>
          <w:numId w:val="2"/>
        </w:num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检验项目</w:t>
      </w:r>
    </w:p>
    <w:p>
      <w:pPr>
        <w:numPr>
          <w:ilvl w:val="0"/>
          <w:numId w:val="3"/>
        </w:numPr>
        <w:spacing w:line="440" w:lineRule="exact"/>
        <w:ind w:left="641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小麦粉检测项目包括</w:t>
      </w:r>
      <w:r>
        <w:rPr>
          <w:rFonts w:hint="eastAsia" w:ascii="仿宋" w:hAnsi="仿宋" w:eastAsia="仿宋" w:cs="仿宋"/>
          <w:sz w:val="32"/>
          <w:szCs w:val="32"/>
        </w:rPr>
        <w:t>镉(以 Cd 计)，脱氧雪腐镰刀菌烯醇，过氧化苯甲酰等。</w:t>
      </w:r>
    </w:p>
    <w:p>
      <w:pPr>
        <w:numPr>
          <w:ilvl w:val="0"/>
          <w:numId w:val="3"/>
        </w:numPr>
        <w:spacing w:line="440" w:lineRule="exact"/>
        <w:ind w:left="641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挂面检测项目包括铅(以 Pb 计)。</w:t>
      </w:r>
    </w:p>
    <w:p>
      <w:pPr>
        <w:numPr>
          <w:ilvl w:val="0"/>
          <w:numId w:val="3"/>
        </w:numPr>
        <w:spacing w:line="440" w:lineRule="exact"/>
        <w:ind w:left="641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大米检测项目包括无机砷(以 As 计)，铅(以 Pb 计)，镉(以 Cd 计)等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食用油、油脂及其制品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检测依据</w:t>
      </w:r>
      <w:r>
        <w:rPr>
          <w:rFonts w:hint="eastAsia" w:ascii="仿宋" w:hAnsi="仿宋" w:eastAsia="仿宋" w:cs="仿宋"/>
          <w:sz w:val="32"/>
          <w:szCs w:val="32"/>
        </w:rPr>
        <w:t xml:space="preserve"> SB/T 10292-1998《食用调和油》，GB 2716-2018《食品安 全国家标准 植物油》，GB 2762-2017《食品安全国家标准 食品中污染物限量》，GB 2760-2014《食品安全国家标准 食品添加剂使用标准》 要求。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食用调和油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检测项目包括</w:t>
      </w:r>
      <w:r>
        <w:rPr>
          <w:rFonts w:hint="eastAsia" w:ascii="仿宋" w:hAnsi="仿宋" w:eastAsia="仿宋" w:cs="仿宋"/>
          <w:sz w:val="32"/>
          <w:szCs w:val="32"/>
        </w:rPr>
        <w:t>酸价，过氧化值，溶剂残留量等。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蛋制品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44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检测依据GB 2762-2017《食品安全国家标准 食品中污染物限量》， GB 2760-2014《食品安全国家标准 食品添加剂使用标准》 要求。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1、蛋制品检测项目包括铅(以 Pb 计)，苯甲酸及其钠盐(以苯甲酸计)，山梨酸及其钾盐(以山梨酸计)等。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餐饮食品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检测依据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食品添加剂使用标准》（GB 2760-2014）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2762-2017）、中华人民共和国卫生部、国家食品药品监督管理局公告2012年第10号等标准及产品明示标准和指标的要求。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1.米面及其制品（自制）抽检项目包括苯甲酸及其钠盐(以苯甲酸计)，山梨酸及其钾盐(以山梨酸计)，糖精钠(以糖精计)等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五、食用农产品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（一）抽检依据 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检测依据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017）、《食品安全国家标准 食品中农药最大残留限量》（GB 2763-2016）、《食品安全国家标准 食品中兽药最大残留限 量》 GB 31650-2019检验项目</w:t>
      </w:r>
    </w:p>
    <w:p>
      <w:pPr>
        <w:numPr>
          <w:ilvl w:val="0"/>
          <w:numId w:val="4"/>
        </w:num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猪肉抽检项目包括挥发性盐基氮、氯霉素、土霉素、克伦特罗、沙丁胺醇。</w:t>
      </w:r>
    </w:p>
    <w:p>
      <w:pPr>
        <w:numPr>
          <w:ilvl w:val="0"/>
          <w:numId w:val="4"/>
        </w:num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鸡蛋抽检项目包括氟苯尼考、恩诺沙星、氧氟沙星、氯霉素、磺胺类（总量）、诺氟沙星</w:t>
      </w:r>
    </w:p>
    <w:p>
      <w:pPr>
        <w:numPr>
          <w:ilvl w:val="0"/>
          <w:numId w:val="4"/>
        </w:num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鲜食用菌抽检项目包括镉（以Cd计）、二氧化硫残留量、氯氰菊酯和高效氯氰菊酯、氯氟氰菊酯和高效氯氟氰菊酯。</w:t>
      </w:r>
    </w:p>
    <w:p>
      <w:pPr>
        <w:numPr>
          <w:ilvl w:val="0"/>
          <w:numId w:val="4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菜薹抽检项目包括氧乐果、氯氰菊酯和高效氯氰菊酯、克百威、甲胺磷。</w:t>
      </w:r>
    </w:p>
    <w:p>
      <w:pPr>
        <w:numPr>
          <w:ilvl w:val="0"/>
          <w:numId w:val="4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大白菜抽检项目包括毒死蜱、氧乐果、甲胺磷、甲基异柳磷。</w:t>
      </w:r>
    </w:p>
    <w:p>
      <w:pPr>
        <w:numPr>
          <w:ilvl w:val="0"/>
          <w:numId w:val="4"/>
        </w:num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甜椒抽检项目包括克百威、氧乐果、氟虫腈、甲基异柳磷。</w:t>
      </w:r>
    </w:p>
    <w:p>
      <w:pPr>
        <w:numPr>
          <w:ilvl w:val="0"/>
          <w:numId w:val="4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韭菜抽检项目包括腐霉利、毒死蜱、氧乐果、克百威、甲拌磷、氯氟氰菊酯和高效氯氟氰菊酯、敌敌畏。</w:t>
      </w:r>
    </w:p>
    <w:p>
      <w:pPr>
        <w:numPr>
          <w:ilvl w:val="0"/>
          <w:numId w:val="4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菠菜抽检项目包括阿维菌素、毒死蜱、氟虫腈、氧乐果、克百威、氯氰菊酯和高效氯氰菊酯。</w:t>
      </w:r>
    </w:p>
    <w:p>
      <w:pPr>
        <w:numPr>
          <w:ilvl w:val="0"/>
          <w:numId w:val="4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结球甘蓝抽检项目包括氧乐果、甲胺磷、乙酰甲胺磷、甲基异柳磷。</w:t>
      </w:r>
    </w:p>
    <w:p>
      <w:pPr>
        <w:numPr>
          <w:ilvl w:val="0"/>
          <w:numId w:val="4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茄子抽检项目包括氧乐果、克百威、甲胺磷、霜霉威和霜霉威盐酸盐。</w:t>
      </w:r>
    </w:p>
    <w:p>
      <w:pPr>
        <w:numPr>
          <w:ilvl w:val="0"/>
          <w:numId w:val="4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黄瓜抽检项目包括霜霉威和霜霉威盐酸盐、克百威、氧乐果、毒死蜱。</w:t>
      </w:r>
    </w:p>
    <w:p>
      <w:pPr>
        <w:numPr>
          <w:ilvl w:val="0"/>
          <w:numId w:val="4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辣椒抽检项目包括丙溴磷、氧乐果、克百威、多菌灵。</w:t>
      </w:r>
    </w:p>
    <w:p>
      <w:pPr>
        <w:numPr>
          <w:ilvl w:val="0"/>
          <w:numId w:val="4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番茄抽检项目包括克百威、氧乐果、毒死蜱、苯醚甲环唑。</w:t>
      </w:r>
    </w:p>
    <w:p>
      <w:pPr>
        <w:numPr>
          <w:ilvl w:val="0"/>
          <w:numId w:val="4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油麦菜抽检项目包括氟虫腈、氧乐果、克百威。</w:t>
      </w:r>
    </w:p>
    <w:p>
      <w:pPr>
        <w:numPr>
          <w:ilvl w:val="0"/>
          <w:numId w:val="4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花椰菜抽检项目包括甲拌磷倍硫磷、阿维菌素、克百威。</w:t>
      </w:r>
    </w:p>
    <w:p>
      <w:pPr>
        <w:numPr>
          <w:ilvl w:val="0"/>
          <w:numId w:val="4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芹菜抽检项目包括毒死蜱、克百威、甲拌磷、氧乐果、氟虫腈、阿维菌素、敌敌畏、甲基异柳磷。</w:t>
      </w:r>
    </w:p>
    <w:p>
      <w:pPr>
        <w:numPr>
          <w:ilvl w:val="0"/>
          <w:numId w:val="5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香蕉抽检项目包括苯醚甲环唑、吡唑醚菌酯、多菌灵、甲拌磷。</w:t>
      </w:r>
    </w:p>
    <w:p>
      <w:pPr>
        <w:numPr>
          <w:ilvl w:val="0"/>
          <w:numId w:val="5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苹果抽检项目包括丙环唑、丙溴磷、敌敌畏、丁硫克百威、啶虫脒。</w:t>
      </w:r>
    </w:p>
    <w:p>
      <w:pPr>
        <w:numPr>
          <w:ilvl w:val="0"/>
          <w:numId w:val="5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柑、橘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抽检项目包括丙溴磷、克百威、三唑磷、氧乐果、氯氟氰菊酯和高效氯氟氰菊酯、甲拌磷。</w:t>
      </w:r>
    </w:p>
    <w:p>
      <w:pPr>
        <w:numPr>
          <w:ilvl w:val="0"/>
          <w:numId w:val="0"/>
        </w:numPr>
        <w:spacing w:line="4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06BA35"/>
    <w:multiLevelType w:val="singleLevel"/>
    <w:tmpl w:val="B406BA3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41" w:leftChars="0" w:firstLine="0" w:firstLineChars="0"/>
      </w:pPr>
    </w:lvl>
  </w:abstractNum>
  <w:abstractNum w:abstractNumId="1">
    <w:nsid w:val="DB0177B8"/>
    <w:multiLevelType w:val="singleLevel"/>
    <w:tmpl w:val="DB0177B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4576056"/>
    <w:multiLevelType w:val="singleLevel"/>
    <w:tmpl w:val="245760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199C3F8"/>
    <w:multiLevelType w:val="singleLevel"/>
    <w:tmpl w:val="3199C3F8"/>
    <w:lvl w:ilvl="0" w:tentative="0">
      <w:start w:val="16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1EEC630"/>
    <w:multiLevelType w:val="singleLevel"/>
    <w:tmpl w:val="41EEC6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02355A6"/>
    <w:rsid w:val="00514126"/>
    <w:rsid w:val="094C5F82"/>
    <w:rsid w:val="0A0768F4"/>
    <w:rsid w:val="0BD20106"/>
    <w:rsid w:val="0DD112E6"/>
    <w:rsid w:val="11057E1B"/>
    <w:rsid w:val="11A06DA1"/>
    <w:rsid w:val="11EF54DB"/>
    <w:rsid w:val="1272412C"/>
    <w:rsid w:val="128F2827"/>
    <w:rsid w:val="13397B1B"/>
    <w:rsid w:val="14CB6301"/>
    <w:rsid w:val="17AF5633"/>
    <w:rsid w:val="1EAC3910"/>
    <w:rsid w:val="202C7DB3"/>
    <w:rsid w:val="29122663"/>
    <w:rsid w:val="2F164198"/>
    <w:rsid w:val="2FD94FD4"/>
    <w:rsid w:val="33284E7B"/>
    <w:rsid w:val="3AAF0323"/>
    <w:rsid w:val="3FFD1D3A"/>
    <w:rsid w:val="41DB2843"/>
    <w:rsid w:val="441F5C49"/>
    <w:rsid w:val="463B2D4C"/>
    <w:rsid w:val="474E0BDD"/>
    <w:rsid w:val="4C20258C"/>
    <w:rsid w:val="516346D5"/>
    <w:rsid w:val="521B2B53"/>
    <w:rsid w:val="54B15110"/>
    <w:rsid w:val="554217EF"/>
    <w:rsid w:val="56E57D77"/>
    <w:rsid w:val="57FC6070"/>
    <w:rsid w:val="58263F62"/>
    <w:rsid w:val="58F158CA"/>
    <w:rsid w:val="5AA25FCD"/>
    <w:rsid w:val="5AEA18B6"/>
    <w:rsid w:val="63513A8B"/>
    <w:rsid w:val="68B10A72"/>
    <w:rsid w:val="6A255FA5"/>
    <w:rsid w:val="6C923D80"/>
    <w:rsid w:val="78F967AD"/>
    <w:rsid w:val="79D66BD6"/>
    <w:rsid w:val="7D97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4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4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4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4"/>
    <w:qFormat/>
    <w:uiPriority w:val="0"/>
  </w:style>
  <w:style w:type="character" w:customStyle="1" w:styleId="16">
    <w:name w:val="label13"/>
    <w:basedOn w:val="4"/>
    <w:qFormat/>
    <w:uiPriority w:val="0"/>
  </w:style>
  <w:style w:type="character" w:customStyle="1" w:styleId="17">
    <w:name w:val="hover11"/>
    <w:basedOn w:val="4"/>
    <w:qFormat/>
    <w:uiPriority w:val="0"/>
    <w:rPr>
      <w:shd w:val="clear" w:fill="EEEEEE"/>
    </w:rPr>
  </w:style>
  <w:style w:type="character" w:customStyle="1" w:styleId="18">
    <w:name w:val="old"/>
    <w:basedOn w:val="4"/>
    <w:qFormat/>
    <w:uiPriority w:val="0"/>
    <w:rPr>
      <w:color w:val="999999"/>
    </w:rPr>
  </w:style>
  <w:style w:type="character" w:customStyle="1" w:styleId="19">
    <w:name w:val="new"/>
    <w:basedOn w:val="4"/>
    <w:qFormat/>
    <w:uiPriority w:val="0"/>
    <w:rPr>
      <w:color w:val="999999"/>
    </w:rPr>
  </w:style>
  <w:style w:type="character" w:customStyle="1" w:styleId="20">
    <w:name w:val="first-child"/>
    <w:basedOn w:val="4"/>
    <w:qFormat/>
    <w:uiPriority w:val="0"/>
  </w:style>
  <w:style w:type="character" w:customStyle="1" w:styleId="21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4"/>
    <w:qFormat/>
    <w:uiPriority w:val="0"/>
    <w:rPr>
      <w:shd w:val="clear" w:fill="F6F6F6"/>
    </w:rPr>
  </w:style>
  <w:style w:type="character" w:customStyle="1" w:styleId="23">
    <w:name w:val="label"/>
    <w:basedOn w:val="4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4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4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4"/>
    <w:qFormat/>
    <w:uiPriority w:val="0"/>
  </w:style>
  <w:style w:type="character" w:customStyle="1" w:styleId="27">
    <w:name w:val="active"/>
    <w:basedOn w:val="4"/>
    <w:qFormat/>
    <w:uiPriority w:val="0"/>
    <w:rPr>
      <w:shd w:val="clear" w:fill="F6F6F6"/>
    </w:rPr>
  </w:style>
  <w:style w:type="character" w:customStyle="1" w:styleId="28">
    <w:name w:val="label9"/>
    <w:basedOn w:val="4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4"/>
    <w:qFormat/>
    <w:uiPriority w:val="0"/>
    <w:rPr>
      <w:shd w:val="clear" w:fill="EEEEEE"/>
    </w:rPr>
  </w:style>
  <w:style w:type="paragraph" w:customStyle="1" w:styleId="30">
    <w:name w:val="Table Paragraph"/>
    <w:basedOn w:val="1"/>
    <w:qFormat/>
    <w:uiPriority w:val="0"/>
    <w:rPr>
      <w:rFonts w:ascii="仿宋_GB2312" w:hAnsi="仿宋_GB2312" w:eastAsia="仿宋_GB2312" w:cs="仿宋_GB2312"/>
      <w:kern w:val="2"/>
      <w:sz w:val="21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M'''海阔天空 </cp:lastModifiedBy>
  <dcterms:modified xsi:type="dcterms:W3CDTF">2020-05-25T08:30:54Z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