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卢氏县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2024年度河道采砂证办理登记表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1233"/>
        <w:gridCol w:w="917"/>
        <w:gridCol w:w="4333"/>
        <w:gridCol w:w="1334"/>
        <w:gridCol w:w="3298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  <w:t>许可采砂河道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  <w:t>单位法人</w:t>
            </w:r>
          </w:p>
        </w:tc>
        <w:tc>
          <w:tcPr>
            <w:tcW w:w="4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  <w:t>开采位置（范围）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  <w:t>许可开采方量（万m³）</w:t>
            </w:r>
          </w:p>
        </w:tc>
        <w:tc>
          <w:tcPr>
            <w:tcW w:w="3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  <w:t>采砂许可证编号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洛河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祝江</w:t>
            </w:r>
          </w:p>
        </w:tc>
        <w:tc>
          <w:tcPr>
            <w:tcW w:w="4333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木桐乡河口街吴家沟口至曲里村电站渠首坝上游500m</w:t>
            </w: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桩号0+000-43+700；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193.23</w:t>
            </w:r>
          </w:p>
        </w:tc>
        <w:tc>
          <w:tcPr>
            <w:tcW w:w="329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D4112242024-0001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沙河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祝江</w:t>
            </w:r>
          </w:p>
        </w:tc>
        <w:tc>
          <w:tcPr>
            <w:tcW w:w="43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</w:t>
            </w: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沙河乡三角村至东明镇涧北村黑石坡，</w:t>
            </w: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桩号 K0+000-K11+520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23.43</w:t>
            </w:r>
          </w:p>
        </w:tc>
        <w:tc>
          <w:tcPr>
            <w:tcW w:w="329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D4112242024-0002</w:t>
            </w:r>
            <w:bookmarkStart w:id="0" w:name="_GoBack"/>
            <w:bookmarkEnd w:id="0"/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5YmNhZGVkOTUzYWIyOWQ5NGE2YjFiNjc0Yzc4NDEifQ=="/>
  </w:docVars>
  <w:rsids>
    <w:rsidRoot w:val="2F87407F"/>
    <w:rsid w:val="2F87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594"/>
    </w:pPr>
    <w:rPr>
      <w:rFonts w:ascii="新宋体" w:hAnsi="新宋体" w:eastAsia="新宋体"/>
      <w:sz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2024-04-01T08:57:00Z</dcterms:created>
  <dc:creator>心相</dc:creator>
  <cp:lastModifiedBy>心相</cp:lastModifiedBy>
  <dcterms:modified xsi:type="dcterms:W3CDTF">2024-04-01T09:07:45Z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88D0730EED574F31BF69F37084380B19_11</vt:lpwstr>
  </property>
</Properties>
</file>