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11、土地复垦监督管理流程图</w:t>
      </w:r>
    </w:p>
    <w:p>
      <w:pPr>
        <w:rPr>
          <w:rFonts w:hint="eastAsia"/>
        </w:rPr>
      </w:pPr>
    </w:p>
    <w:p>
      <w:pPr>
        <w:rPr>
          <w:sz w:val="21"/>
        </w:rPr>
      </w:pPr>
      <w:r>
        <w:rPr>
          <w:sz w:val="21"/>
        </w:rPr>
        <w:pict>
          <v:shape id="_x0000_s1042" o:spid="_x0000_s1042" o:spt="202" type="#_x0000_t202" style="position:absolute;left:0pt;margin-left:270.3pt;margin-top:424.75pt;height:72pt;width:143.2pt;z-index:251767808;mso-width-relative:page;mso-height-relative:page;" fillcolor="#FFFFFF" filled="t" stroked="t" coordsize="21600,21600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当事人在规定的时间内未办理缴纳手续，应当自逾期之日起承担欠缴款额每日千</w:t>
                  </w:r>
                  <w:r>
                    <w:rPr>
                      <w:rFonts w:hint="eastAsia"/>
                      <w:lang w:val="en-US" w:eastAsia="zh-CN"/>
                    </w:rPr>
                    <w:t>分之二的滞纳金</w:t>
                  </w:r>
                </w:p>
              </w:txbxContent>
            </v:textbox>
          </v:shape>
        </w:pict>
      </w:r>
      <w:r>
        <w:rPr>
          <w:lang w:val="zh-CN" w:eastAsia="zh-CN"/>
        </w:rPr>
        <w:pict>
          <v:line id="直接连接符 42" o:spid="_x0000_s1037" o:spt="20" style="position:absolute;left:0pt;margin-left:316.35pt;margin-top:400.85pt;height:23.25pt;width:0.9pt;z-index:251698176;mso-width-relative:page;mso-height-relative:page;" filled="f" stroked="t" coordsize="21600,21600">
            <v:path arrowok="t"/>
            <v:fill on="f" focussize="0,0"/>
            <v:stroke endarrow="block"/>
            <v:imagedata o:title=""/>
            <o:lock v:ext="edit" aspectratio="f"/>
          </v:line>
        </w:pict>
      </w:r>
      <w:r>
        <w:rPr>
          <w:sz w:val="21"/>
        </w:rPr>
        <w:pict>
          <v:shape id="_x0000_s1041" o:spid="_x0000_s1041" o:spt="202" type="#_x0000_t202" style="position:absolute;left:0pt;margin-left:151.1pt;margin-top:340pt;height:59.3pt;width:93.7pt;z-index:2517125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按照规定复垦的，退还土地复垦保证金</w:t>
                  </w:r>
                </w:p>
              </w:txbxContent>
            </v:textbox>
          </v:shape>
        </w:pict>
      </w:r>
      <w:r>
        <w:rPr>
          <w:sz w:val="21"/>
        </w:rPr>
        <w:pict>
          <v:shape id="_x0000_s1043" o:spid="_x0000_s1043" o:spt="202" type="#_x0000_t202" style="position:absolute;left:0pt;margin-left:269.1pt;margin-top:340.2pt;height:60.05pt;width:123.05pt;z-index:251823104;mso-width-relative:page;mso-height-relative:page;" fillcolor="#FFFFFF" filled="t" stroked="t" coordsize="21600,21600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国土资源主管部门按标准向生产建设单位或个人征收土地复垦费</w:t>
                  </w:r>
                </w:p>
              </w:txbxContent>
            </v:textbox>
          </v:shape>
        </w:pict>
      </w:r>
      <w:r>
        <w:rPr>
          <w:lang w:val="zh-CN" w:eastAsia="zh-CN"/>
        </w:rPr>
        <w:pict>
          <v:line id="直接连接符 42" o:spid="_x0000_s1038" o:spt="20" style="position:absolute;left:0pt;margin-left:314.9pt;margin-top:315.35pt;height:25.5pt;width:0.15pt;z-index:251704320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line>
        </w:pict>
      </w:r>
      <w:r>
        <w:rPr>
          <w:lang w:val="zh-CN" w:eastAsia="zh-CN"/>
        </w:rPr>
        <w:pict>
          <v:line id="直接连接符 42" o:spid="_x0000_s1046" o:spt="20" style="position:absolute;left:0pt;flip:x;margin-left:198.1pt;margin-top:316.95pt;height:23.25pt;width:0.6pt;z-index:251962368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line>
        </w:pict>
      </w:r>
      <w:r>
        <w:rPr>
          <w:lang w:val="zh-CN" w:eastAsia="zh-CN"/>
        </w:rPr>
        <w:pict>
          <v:line id="直接连接符 42" o:spid="_x0000_s1039" o:spt="20" style="position:absolute;left:0pt;flip:x;margin-left:313.5pt;margin-top:250.15pt;height:24.75pt;width:0.6pt;z-index:251710464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line>
        </w:pict>
      </w:r>
      <w:r>
        <w:rPr>
          <w:lang w:val="zh-CN" w:eastAsia="zh-CN"/>
        </w:rPr>
        <w:pict>
          <v:line id="直接连接符 42" o:spid="_x0000_s1035" o:spt="20" style="position:absolute;left:0pt;flip:x;margin-left:195.75pt;margin-top:250.9pt;height:23.25pt;width:0.6pt;z-index:251685888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line>
        </w:pict>
      </w:r>
      <w:r>
        <w:rPr>
          <w:sz w:val="21"/>
        </w:rPr>
        <w:pict>
          <v:shape id="_x0000_s1045" o:spid="_x0000_s1045" o:spt="202" type="#_x0000_t202" style="position:absolute;left:0pt;margin-left:268.2pt;margin-top:273.3pt;height:42.05pt;width:107.25pt;z-index:251933696;mso-width-relative:page;mso-height-relative:page;" fillcolor="#FFFFFF" filled="t" stroked="t" coordsize="21600,21600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不按规定要求履行土地复垦义务的</w:t>
                  </w:r>
                </w:p>
              </w:txbxContent>
            </v:textbox>
          </v:shape>
        </w:pict>
      </w:r>
      <w:r>
        <w:rPr>
          <w:sz w:val="21"/>
        </w:rPr>
        <w:pict>
          <v:shape id="_x0000_s1044" o:spid="_x0000_s1044" o:spt="202" type="#_x0000_t202" style="position:absolute;left:0pt;margin-left:148.9pt;margin-top:273.3pt;height:42.05pt;width:96.1pt;z-index:251878400;mso-width-relative:page;mso-height-relative:page;" fillcolor="#FFFFFF" filled="t" stroked="t" coordsize="21600,21600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临时用地缴纳土地复垦保证金</w:t>
                  </w:r>
                </w:p>
              </w:txbxContent>
            </v:textbox>
          </v:shape>
        </w:pict>
      </w:r>
      <w:r>
        <w:rPr>
          <w:sz w:val="21"/>
        </w:rPr>
        <w:pict>
          <v:shape id="_x0000_s1040" o:spid="_x0000_s1040" o:spt="202" type="#_x0000_t202" style="position:absolute;left:0pt;margin-left:41.55pt;margin-top:183.7pt;height:65.95pt;width:90pt;z-index:2517114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  <v:textbox>
              <w:txbxContent>
                <w:p>
                  <w:pPr>
                    <w:rPr>
                      <w:rFonts w:hint="eastAsia"/>
                      <w:lang w:eastAsia="zh-CN"/>
                    </w:rPr>
                  </w:pPr>
                </w:p>
                <w:p>
                  <w:pPr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未通过评审，返回完善</w:t>
                  </w:r>
                </w:p>
              </w:txbxContent>
            </v:textbox>
          </v:shape>
        </w:pict>
      </w:r>
      <w:r>
        <w:rPr>
          <w:lang w:val="zh-CN" w:eastAsia="zh-CN"/>
        </w:rPr>
        <w:pict>
          <v:line id="直接连接符 42" o:spid="_x0000_s1034" o:spt="20" style="position:absolute;left:0pt;flip:x y;margin-left:132.05pt;margin-top:211.85pt;height:0.8pt;width:35.1pt;z-index:251679744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line>
        </w:pict>
      </w:r>
      <w:r>
        <w:rPr>
          <w:sz w:val="21"/>
        </w:rPr>
        <w:pict>
          <v:shape id="_x0000_s1028" o:spid="_x0000_s1028" o:spt="202" type="#_x0000_t202" style="position:absolute;left:0pt;margin-left:167.15pt;margin-top:183.55pt;height:65.2pt;width:192.75pt;z-index:251660288;mso-width-relative:page;mso-height-relative:page;" fillcolor="#FFFFFF" filled="t" stroked="t" coordsize="21600,21600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/>
                      <w:lang w:eastAsia="zh-CN"/>
                    </w:rPr>
                  </w:pPr>
                </w:p>
                <w:p>
                  <w:pPr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评审通过，签订三方监管协议，缴纳土地复垦费</w:t>
                  </w:r>
                </w:p>
              </w:txbxContent>
            </v:textbox>
          </v:shape>
        </w:pict>
      </w:r>
      <w:r>
        <w:rPr>
          <w:lang w:val="zh-CN" w:eastAsia="zh-CN"/>
        </w:rPr>
        <w:pict>
          <v:line id="直接连接符 42" o:spid="_x0000_s1033" o:spt="20" style="position:absolute;left:0pt;margin-left:255.6pt;margin-top:160.1pt;height:23.25pt;width:0.9pt;z-index:251673600;mso-width-relative:page;mso-height-relative:page;" filled="f" stroked="t" coordsize="21600,21600">
            <v:path arrowok="t"/>
            <v:fill on="f" focussize="0,0"/>
            <v:stroke endarrow="block"/>
            <v:imagedata o:title=""/>
            <o:lock v:ext="edit" aspectratio="f"/>
          </v:line>
        </w:pict>
      </w:r>
      <w:r>
        <w:rPr>
          <w:lang w:val="zh-CN" w:eastAsia="zh-CN"/>
        </w:rPr>
        <w:pict>
          <v:line id="直接连接符 42" o:spid="_x0000_s1032" o:spt="20" style="position:absolute;left:0pt;margin-left:220.35pt;margin-top:78.35pt;height:28.5pt;width:0.9pt;z-index:251667456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line>
        </w:pict>
      </w:r>
      <w:r>
        <w:rPr>
          <w:sz w:val="21"/>
        </w:rPr>
        <w:pict>
          <v:shape id="_x0000_s1027" o:spid="_x0000_s1027" o:spt="202" type="#_x0000_t202" style="position:absolute;left:0pt;margin-left:85.4pt;margin-top:107.2pt;height:52.45pt;width:275.95pt;z-index:251659264;mso-width-relative:page;mso-height-relative:page;" fillcolor="#FFFFFF" filled="t" stroked="t" coordsize="21600,21600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/>
                      <w:lang w:eastAsia="zh-CN"/>
                    </w:rPr>
                  </w:pPr>
                </w:p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初步审查，报请专家评审</w:t>
                  </w:r>
                </w:p>
              </w:txbxContent>
            </v:textbox>
          </v:shape>
        </w:pict>
      </w:r>
      <w:r>
        <w:rPr>
          <w:sz w:val="21"/>
        </w:rPr>
        <w:pict>
          <v:shape id="_x0000_s1026" o:spid="_x0000_s1026" o:spt="202" type="#_x0000_t202" style="position:absolute;left:0pt;margin-left:83.15pt;margin-top:14.85pt;height:60.75pt;width:275.95pt;z-index:25165824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  <v:textbox>
              <w:txbxContent>
                <w:p>
                  <w:pPr>
                    <w:rPr>
                      <w:rFonts w:hint="eastAsia"/>
                      <w:lang w:eastAsia="zh-CN"/>
                    </w:rPr>
                  </w:pPr>
                </w:p>
                <w:p>
                  <w:pPr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申请人向用地审批与耕地保护股提交相关的审批文件及证明材料</w:t>
                  </w:r>
                </w:p>
              </w:txbxContent>
            </v:textbox>
          </v:shape>
        </w:pict>
      </w: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tabs>
          <w:tab w:val="left" w:pos="6726"/>
        </w:tabs>
        <w:jc w:val="left"/>
        <w:rPr>
          <w:lang w:val="en-US" w:eastAsia="zh-CN"/>
        </w:rPr>
      </w:pPr>
      <w:bookmarkStart w:id="0" w:name="_GoBack"/>
      <w:bookmarkEnd w:id="0"/>
      <w:r>
        <w:rPr>
          <w:sz w:val="21"/>
        </w:rPr>
        <w:pict>
          <v:shape id="_x0000_s1047" o:spid="_x0000_s1047" o:spt="202" type="#_x0000_t202" style="position:absolute;left:0pt;margin-left:326.3pt;margin-top:39.75pt;height:57.3pt;width:84.2pt;mso-wrap-distance-bottom:0pt;mso-wrap-distance-left:9pt;mso-wrap-distance-right:9pt;mso-wrap-distance-top:0pt;z-index:251963392;mso-width-relative:page;mso-height-relative:page;" fillcolor="#FFFFFF" filled="t" stroked="t" coordsize="21600,21600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</w:p>
                <w:p>
                  <w:pPr>
                    <w:spacing w:line="240" w:lineRule="exact"/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备注：流程图所指的“日”均为工作日</w:t>
                  </w:r>
                </w:p>
                <w:p>
                  <w:pPr>
                    <w:spacing w:line="240" w:lineRule="exact"/>
                    <w:jc w:val="center"/>
                    <w:rPr>
                      <w:rFonts w:hint="eastAsia"/>
                      <w:szCs w:val="21"/>
                    </w:rPr>
                  </w:pPr>
                </w:p>
              </w:txbxContent>
            </v:textbox>
            <w10:wrap type="square"/>
          </v:shape>
        </w:pic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19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Theme="minorEastAsia"/>
                    <w:sz w:val="18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  <w:lang w:eastAsia="zh-CN"/>
                  </w:rPr>
                  <w:fldChar w:fldCharType="separate"/>
                </w:r>
                <w:r>
                  <w:t>- 196 -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4ECE"/>
    <w:rsid w:val="00364ECE"/>
    <w:rsid w:val="00E908B2"/>
    <w:rsid w:val="0623777D"/>
    <w:rsid w:val="12B26812"/>
    <w:rsid w:val="199850A5"/>
    <w:rsid w:val="345369A4"/>
    <w:rsid w:val="48467D00"/>
    <w:rsid w:val="60997030"/>
    <w:rsid w:val="79D52DF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42"/>
    <customShpInfo spid="_x0000_s1037"/>
    <customShpInfo spid="_x0000_s1041"/>
    <customShpInfo spid="_x0000_s1043"/>
    <customShpInfo spid="_x0000_s1038"/>
    <customShpInfo spid="_x0000_s1046"/>
    <customShpInfo spid="_x0000_s1039"/>
    <customShpInfo spid="_x0000_s1035"/>
    <customShpInfo spid="_x0000_s1045"/>
    <customShpInfo spid="_x0000_s1044"/>
    <customShpInfo spid="_x0000_s1040"/>
    <customShpInfo spid="_x0000_s1034"/>
    <customShpInfo spid="_x0000_s1028"/>
    <customShpInfo spid="_x0000_s1033"/>
    <customShpInfo spid="_x0000_s1032"/>
    <customShpInfo spid="_x0000_s1027"/>
    <customShpInfo spid="_x0000_s1026"/>
    <customShpInfo spid="_x0000_s104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3</Characters>
  <Lines>1</Lines>
  <Paragraphs>1</Paragraphs>
  <ScaleCrop>false</ScaleCrop>
  <LinksUpToDate>false</LinksUpToDate>
  <CharactersWithSpaces>3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2015-12-14T09:12:00Z</dcterms:created>
  <dc:creator>Administrator</dc:creator>
  <cp:lastModifiedBy>Administrator</cp:lastModifiedBy>
  <cp:lastPrinted>2016-01-22T05:24:24Z</cp:lastPrinted>
  <dcterms:modified xsi:type="dcterms:W3CDTF">2016-01-22T05:24:27Z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