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941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32"/>
          <w:szCs w:val="32"/>
          <w:highlight w:val="none"/>
          <w:lang w:val="en-US" w:eastAsia="zh-CN"/>
        </w:rPr>
      </w:pPr>
    </w:p>
    <w:p w14:paraId="71732A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32"/>
          <w:szCs w:val="32"/>
          <w:highlight w:val="none"/>
          <w:lang w:val="en-US" w:eastAsia="zh-CN"/>
        </w:rPr>
      </w:pPr>
    </w:p>
    <w:p w14:paraId="1DF7F6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32"/>
          <w:szCs w:val="32"/>
          <w:highlight w:val="none"/>
          <w:lang w:val="en-US" w:eastAsia="zh-CN"/>
        </w:rPr>
      </w:pPr>
    </w:p>
    <w:p w14:paraId="458D91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32"/>
          <w:szCs w:val="32"/>
          <w:highlight w:val="none"/>
          <w:lang w:val="en-US" w:eastAsia="zh-CN"/>
        </w:rPr>
      </w:pPr>
    </w:p>
    <w:p w14:paraId="0A06D7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32"/>
          <w:szCs w:val="32"/>
          <w:highlight w:val="none"/>
          <w:lang w:val="en-US" w:eastAsia="zh-CN"/>
        </w:rPr>
      </w:pPr>
    </w:p>
    <w:p w14:paraId="6E40F8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32"/>
          <w:szCs w:val="32"/>
          <w:highlight w:val="none"/>
          <w:lang w:val="en-US" w:eastAsia="zh-CN"/>
        </w:rPr>
      </w:pPr>
    </w:p>
    <w:p w14:paraId="0A20B5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40"/>
          <w:szCs w:val="40"/>
          <w:highlight w:val="none"/>
          <w:lang w:val="en-US" w:eastAsia="zh-CN"/>
        </w:rPr>
      </w:pPr>
    </w:p>
    <w:p w14:paraId="2D4744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40"/>
          <w:szCs w:val="40"/>
          <w:highlight w:val="none"/>
          <w:lang w:val="en-US" w:eastAsia="zh-CN"/>
        </w:rPr>
      </w:pPr>
    </w:p>
    <w:p w14:paraId="1687E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卢政办规〔2024〕</w:t>
      </w:r>
      <w:r>
        <w:rPr>
          <w:rFonts w:hint="eastAsia" w:ascii="Times New Roman" w:hAnsi="Times New Roman" w:eastAsia="仿宋_GB2312" w:cs="Times New Roman"/>
          <w:color w:val="000000"/>
          <w:spacing w:val="0"/>
          <w:kern w:val="2"/>
          <w:sz w:val="32"/>
          <w:szCs w:val="32"/>
          <w:lang w:val="en-US" w:eastAsia="zh-CN" w:bidi="ar-SA"/>
        </w:rPr>
        <w:t>4</w:t>
      </w:r>
      <w:r>
        <w:rPr>
          <w:rFonts w:hint="default" w:ascii="Times New Roman" w:hAnsi="Times New Roman" w:eastAsia="仿宋_GB2312" w:cs="Times New Roman"/>
          <w:color w:val="000000"/>
          <w:spacing w:val="0"/>
          <w:kern w:val="2"/>
          <w:sz w:val="32"/>
          <w:szCs w:val="32"/>
          <w:lang w:val="en-US" w:eastAsia="zh-CN" w:bidi="ar-SA"/>
        </w:rPr>
        <w:t>号</w:t>
      </w:r>
    </w:p>
    <w:p w14:paraId="349200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pacing w:val="0"/>
          <w:kern w:val="2"/>
          <w:sz w:val="32"/>
          <w:szCs w:val="32"/>
          <w:lang w:val="en-US" w:eastAsia="zh-CN" w:bidi="ar-SA"/>
        </w:rPr>
      </w:pPr>
    </w:p>
    <w:p w14:paraId="4D1E25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p>
    <w:p w14:paraId="4D6127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卢氏县人民政府办公室</w:t>
      </w:r>
    </w:p>
    <w:p w14:paraId="4E7AE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关于印发《卢氏县农村生活垃圾收运体系</w:t>
      </w:r>
    </w:p>
    <w:p w14:paraId="3D8EBA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eastAsia="zh-CN"/>
        </w:rPr>
        <w:t>运行方案（试行）》的通知</w:t>
      </w:r>
    </w:p>
    <w:p w14:paraId="62B3E6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eastAsia="zh-CN"/>
        </w:rPr>
      </w:pPr>
    </w:p>
    <w:p w14:paraId="221008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各乡镇人民政府，县人民政府有关部门：</w:t>
      </w:r>
    </w:p>
    <w:p w14:paraId="75AEAD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zh-CN" w:eastAsia="zh-CN" w:bidi="ar-SA"/>
        </w:rPr>
        <w:t>《卢氏县农村生活垃圾收运体系运行方案（试行）》已经十五届县政府第</w:t>
      </w:r>
      <w:r>
        <w:rPr>
          <w:rFonts w:hint="default" w:ascii="Times New Roman" w:hAnsi="Times New Roman" w:eastAsia="仿宋_GB2312" w:cs="Times New Roman"/>
          <w:color w:val="000000"/>
          <w:spacing w:val="0"/>
          <w:kern w:val="2"/>
          <w:sz w:val="32"/>
          <w:szCs w:val="32"/>
          <w:lang w:val="en-US" w:eastAsia="zh-CN" w:bidi="ar-SA"/>
        </w:rPr>
        <w:t>28次</w:t>
      </w:r>
      <w:r>
        <w:rPr>
          <w:rFonts w:hint="default" w:ascii="Times New Roman" w:hAnsi="Times New Roman" w:eastAsia="仿宋_GB2312" w:cs="Times New Roman"/>
          <w:kern w:val="2"/>
          <w:sz w:val="32"/>
          <w:szCs w:val="32"/>
          <w:lang w:val="zh-CN" w:eastAsia="zh-CN" w:bidi="ar-SA"/>
        </w:rPr>
        <w:t>常务会审议通过，现印发给你们，请认真贯彻执行。</w:t>
      </w:r>
    </w:p>
    <w:p w14:paraId="6C91EC5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zh-CN" w:eastAsia="zh-CN" w:bidi="ar-SA"/>
        </w:rPr>
      </w:pPr>
    </w:p>
    <w:p w14:paraId="23E2F6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zh-CN" w:eastAsia="zh-CN" w:bidi="ar-SA"/>
        </w:rPr>
      </w:pPr>
    </w:p>
    <w:p w14:paraId="21AE5A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color w:val="000000"/>
          <w:spacing w:val="0"/>
          <w:kern w:val="2"/>
          <w:sz w:val="32"/>
          <w:szCs w:val="32"/>
          <w:lang w:val="en-US" w:eastAsia="zh-CN" w:bidi="ar-SA"/>
        </w:rPr>
        <w:t>2024年8月</w:t>
      </w:r>
      <w:r>
        <w:rPr>
          <w:rFonts w:hint="eastAsia" w:ascii="Times New Roman" w:hAnsi="Times New Roman" w:eastAsia="仿宋_GB2312" w:cs="Times New Roman"/>
          <w:color w:val="000000"/>
          <w:spacing w:val="0"/>
          <w:kern w:val="2"/>
          <w:sz w:val="32"/>
          <w:szCs w:val="32"/>
          <w:lang w:val="en-US" w:eastAsia="zh-CN" w:bidi="ar-SA"/>
        </w:rPr>
        <w:t>6</w:t>
      </w:r>
      <w:bookmarkStart w:id="0" w:name="_GoBack"/>
      <w:bookmarkEnd w:id="0"/>
      <w:r>
        <w:rPr>
          <w:rFonts w:hint="default" w:ascii="Times New Roman" w:hAnsi="Times New Roman" w:eastAsia="仿宋_GB2312" w:cs="Times New Roman"/>
          <w:color w:val="000000"/>
          <w:spacing w:val="0"/>
          <w:kern w:val="2"/>
          <w:sz w:val="32"/>
          <w:szCs w:val="32"/>
          <w:lang w:val="en-US" w:eastAsia="zh-CN" w:bidi="ar-SA"/>
        </w:rPr>
        <w:t>日</w:t>
      </w:r>
    </w:p>
    <w:p w14:paraId="32B13B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卢氏县农村生活垃圾收运体系运行方案</w:t>
      </w:r>
    </w:p>
    <w:p w14:paraId="22477A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eastAsia="zh-CN"/>
        </w:rPr>
        <w:t>（试</w:t>
      </w:r>
      <w:r>
        <w:rPr>
          <w:rFonts w:hint="default" w:ascii="Times New Roman" w:hAnsi="Times New Roman" w:eastAsia="方正小标宋简体" w:cs="Times New Roman"/>
          <w:spacing w:val="0"/>
          <w:sz w:val="44"/>
          <w:szCs w:val="44"/>
          <w:lang w:val="en-US" w:eastAsia="zh-CN"/>
        </w:rPr>
        <w:t xml:space="preserve">  </w:t>
      </w:r>
      <w:r>
        <w:rPr>
          <w:rFonts w:hint="default" w:ascii="Times New Roman" w:hAnsi="Times New Roman" w:eastAsia="方正小标宋简体" w:cs="Times New Roman"/>
          <w:spacing w:val="0"/>
          <w:sz w:val="44"/>
          <w:szCs w:val="44"/>
          <w:lang w:eastAsia="zh-CN"/>
        </w:rPr>
        <w:t>行）</w:t>
      </w:r>
    </w:p>
    <w:p w14:paraId="23867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p>
    <w:p w14:paraId="10D8C8D0">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仿宋"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为贯彻落实《住房和城乡建设部等6部门关于进一步加强农村生活垃圾收运处置体系建设管理的通知》（建村〔2022〕44号）和《国家发展改革委 住房和城乡建设部关于加快补齐县级地区生活垃圾焚烧处理设施短板弱项的实施方案的通知》（发改环资〔2022〕1863号）要求，实现</w:t>
      </w:r>
      <w:r>
        <w:rPr>
          <w:rFonts w:hint="default" w:ascii="Times New Roman" w:hAnsi="Times New Roman" w:eastAsia="仿宋" w:cs="Times New Roman"/>
          <w:b w:val="0"/>
          <w:bCs w:val="0"/>
          <w:color w:val="000000" w:themeColor="text1"/>
          <w:spacing w:val="0"/>
          <w:sz w:val="32"/>
          <w:szCs w:val="32"/>
          <w:lang w:val="en-US" w:eastAsia="zh-CN"/>
          <w14:textFill>
            <w14:solidFill>
              <w14:schemeClr w14:val="tx1"/>
            </w14:solidFill>
          </w14:textFill>
        </w:rPr>
        <w:t>垃圾“零”填埋和</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农村生活垃圾收运体系全覆盖，我县实施了第二生活垃圾处理厂配套基础设施项目，为推动项目发挥效益，保障农村生活垃圾收运体系常态化运行，特制定本方案。</w:t>
      </w:r>
    </w:p>
    <w:p w14:paraId="3D4BA49F">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黑体" w:cs="Times New Roman"/>
          <w:b w:val="0"/>
          <w:bCs w:val="0"/>
          <w:color w:val="auto"/>
          <w:spacing w:val="0"/>
          <w:sz w:val="32"/>
          <w:szCs w:val="32"/>
          <w:lang w:val="en-US" w:eastAsia="zh-CN"/>
        </w:rPr>
      </w:pPr>
      <w:r>
        <w:rPr>
          <w:rFonts w:hint="default" w:ascii="Times New Roman" w:hAnsi="Times New Roman" w:eastAsia="黑体" w:cs="Times New Roman"/>
          <w:b w:val="0"/>
          <w:bCs w:val="0"/>
          <w:color w:val="auto"/>
          <w:spacing w:val="0"/>
          <w:sz w:val="32"/>
          <w:szCs w:val="32"/>
          <w:lang w:val="en-US" w:eastAsia="zh-CN"/>
        </w:rPr>
        <w:t>一、基本原则</w:t>
      </w:r>
    </w:p>
    <w:p w14:paraId="66C3C2C1">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按照“户分类、村收集、乡转运、县处理”的原则，建成集“分、收、运、处”为一体的高标准农村生活垃圾收运处置体系，实现垃圾源头分类化、减量化、资源化。</w:t>
      </w:r>
    </w:p>
    <w:p w14:paraId="765006D1">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二、运行方式及运行费用</w:t>
      </w:r>
    </w:p>
    <w:p w14:paraId="3011320F">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各乡镇政府及行政村负责本辖区内垃圾中转站前端的垃圾分类、收集并清运至垃圾中转站内。县城市管理局牵头，由公开招标的第三方运行公司负责将中转站垃圾转运至卢氏县第二生活垃圾处理厂进行集中焚烧处理。</w:t>
      </w:r>
    </w:p>
    <w:p w14:paraId="17BA9187">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各乡镇人民政府收缴的垃圾处理费用于本级政府及各行政村辖区内垃圾中转站前端的卫生保洁、垃圾分类、收集清运支出。中转站垃圾转运至卢氏县第二生活垃圾处理厂的转运费用和卫星定位系统服务费用据实结算，由县财政统筹预算列支。</w:t>
      </w:r>
    </w:p>
    <w:p w14:paraId="0FD3E29C">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黑体" w:cs="Times New Roman"/>
          <w:b w:val="0"/>
          <w:bCs w:val="0"/>
          <w:color w:val="auto"/>
          <w:spacing w:val="0"/>
          <w:sz w:val="32"/>
          <w:szCs w:val="32"/>
          <w:lang w:val="en-US" w:eastAsia="zh-CN"/>
        </w:rPr>
      </w:pPr>
      <w:r>
        <w:rPr>
          <w:rFonts w:hint="default" w:ascii="Times New Roman" w:hAnsi="Times New Roman" w:eastAsia="黑体" w:cs="Times New Roman"/>
          <w:b w:val="0"/>
          <w:bCs w:val="0"/>
          <w:color w:val="auto"/>
          <w:spacing w:val="0"/>
          <w:sz w:val="32"/>
          <w:szCs w:val="32"/>
          <w:lang w:val="en-US" w:eastAsia="zh-CN"/>
        </w:rPr>
        <w:t>三、职责分工</w:t>
      </w:r>
    </w:p>
    <w:p w14:paraId="3B6EAAD4">
      <w:pPr>
        <w:pStyle w:val="4"/>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default" w:ascii="Times New Roman" w:hAnsi="Times New Roman" w:eastAsia="楷体_GB2312" w:cs="Times New Roman"/>
          <w:b/>
          <w:bCs/>
          <w:lang w:val="en-US"/>
        </w:rPr>
      </w:pP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（一）各乡镇人民政府与各行政村</w:t>
      </w:r>
    </w:p>
    <w:p w14:paraId="51F1585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1.</w:t>
      </w:r>
      <w:r>
        <w:rPr>
          <w:rFonts w:hint="default" w:ascii="Times New Roman" w:hAnsi="Times New Roman" w:eastAsia="仿宋_GB2312" w:cs="Times New Roman"/>
          <w:b w:val="0"/>
          <w:bCs/>
          <w:sz w:val="32"/>
          <w:szCs w:val="32"/>
        </w:rPr>
        <w:t>指导</w:t>
      </w:r>
      <w:r>
        <w:rPr>
          <w:rFonts w:hint="default" w:ascii="Times New Roman" w:hAnsi="Times New Roman" w:eastAsia="仿宋_GB2312" w:cs="Times New Roman"/>
          <w:b w:val="0"/>
          <w:bCs/>
          <w:sz w:val="32"/>
          <w:szCs w:val="32"/>
          <w:lang w:eastAsia="zh-CN"/>
        </w:rPr>
        <w:t>本辖区</w:t>
      </w:r>
      <w:r>
        <w:rPr>
          <w:rFonts w:hint="default" w:ascii="Times New Roman" w:hAnsi="Times New Roman" w:eastAsia="仿宋_GB2312" w:cs="Times New Roman"/>
          <w:b w:val="0"/>
          <w:bCs/>
          <w:sz w:val="32"/>
          <w:szCs w:val="32"/>
        </w:rPr>
        <w:t>农户做好垃圾分类</w:t>
      </w:r>
      <w:r>
        <w:rPr>
          <w:rFonts w:hint="default" w:ascii="Times New Roman" w:hAnsi="Times New Roman" w:eastAsia="仿宋_GB2312" w:cs="Times New Roman"/>
          <w:b w:val="0"/>
          <w:bCs/>
          <w:sz w:val="32"/>
          <w:szCs w:val="32"/>
          <w:lang w:eastAsia="zh-CN"/>
        </w:rPr>
        <w:t>，并督促农户按分类要求正确投放</w:t>
      </w:r>
      <w:r>
        <w:rPr>
          <w:rFonts w:hint="default" w:ascii="Times New Roman" w:hAnsi="Times New Roman" w:eastAsia="仿宋_GB2312" w:cs="Times New Roman"/>
          <w:b w:val="0"/>
          <w:bCs/>
          <w:sz w:val="32"/>
          <w:szCs w:val="32"/>
          <w:lang w:val="en-US" w:eastAsia="zh-CN"/>
        </w:rPr>
        <w:t>到分类设施设备中；</w:t>
      </w:r>
    </w:p>
    <w:p w14:paraId="7D1742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sz w:val="32"/>
          <w:szCs w:val="32"/>
          <w:lang w:val="en-US"/>
        </w:rPr>
      </w:pPr>
      <w:r>
        <w:rPr>
          <w:rFonts w:hint="default" w:ascii="Times New Roman" w:hAnsi="Times New Roman" w:eastAsia="仿宋_GB2312" w:cs="Times New Roman"/>
          <w:b w:val="0"/>
          <w:bCs/>
          <w:sz w:val="32"/>
          <w:szCs w:val="32"/>
          <w:lang w:val="en-US" w:eastAsia="zh-CN"/>
        </w:rPr>
        <w:t>2.合理安排、</w:t>
      </w:r>
      <w:r>
        <w:rPr>
          <w:rFonts w:hint="default" w:ascii="Times New Roman" w:hAnsi="Times New Roman" w:eastAsia="仿宋_GB2312" w:cs="Times New Roman"/>
          <w:b w:val="0"/>
          <w:bCs/>
          <w:sz w:val="32"/>
          <w:szCs w:val="32"/>
        </w:rPr>
        <w:t>管理村务员做好</w:t>
      </w:r>
      <w:r>
        <w:rPr>
          <w:rFonts w:hint="default" w:ascii="Times New Roman" w:hAnsi="Times New Roman" w:eastAsia="仿宋_GB2312" w:cs="Times New Roman"/>
          <w:b w:val="0"/>
          <w:bCs/>
          <w:sz w:val="32"/>
          <w:szCs w:val="32"/>
          <w:lang w:val="en-US" w:eastAsia="zh-CN"/>
        </w:rPr>
        <w:t>各行政村的</w:t>
      </w:r>
      <w:r>
        <w:rPr>
          <w:rFonts w:hint="default" w:ascii="Times New Roman" w:hAnsi="Times New Roman" w:eastAsia="仿宋_GB2312" w:cs="Times New Roman"/>
          <w:b w:val="0"/>
          <w:bCs/>
          <w:sz w:val="32"/>
          <w:szCs w:val="32"/>
        </w:rPr>
        <w:t>环境卫生</w:t>
      </w:r>
      <w:r>
        <w:rPr>
          <w:rFonts w:hint="default" w:ascii="Times New Roman" w:hAnsi="Times New Roman" w:eastAsia="仿宋_GB2312" w:cs="Times New Roman"/>
          <w:b w:val="0"/>
          <w:bCs/>
          <w:sz w:val="32"/>
          <w:szCs w:val="32"/>
          <w:lang w:val="en-US" w:eastAsia="zh-CN"/>
        </w:rPr>
        <w:t>和中转站内的</w:t>
      </w:r>
      <w:r>
        <w:rPr>
          <w:rFonts w:hint="default" w:ascii="Times New Roman" w:hAnsi="Times New Roman" w:eastAsia="仿宋_GB2312" w:cs="Times New Roman"/>
          <w:b w:val="0"/>
          <w:bCs/>
          <w:sz w:val="32"/>
          <w:szCs w:val="32"/>
        </w:rPr>
        <w:t>保洁</w:t>
      </w:r>
      <w:r>
        <w:rPr>
          <w:rFonts w:hint="default" w:ascii="Times New Roman" w:hAnsi="Times New Roman" w:eastAsia="仿宋_GB2312" w:cs="Times New Roman"/>
          <w:b w:val="0"/>
          <w:bCs/>
          <w:sz w:val="32"/>
          <w:szCs w:val="32"/>
          <w:lang w:val="en-US" w:eastAsia="zh-CN"/>
        </w:rPr>
        <w:t>工作;</w:t>
      </w:r>
    </w:p>
    <w:p w14:paraId="0E97CB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做好中转站之外的生活垃圾收集与清运，并建立各类台账</w:t>
      </w:r>
      <w:r>
        <w:rPr>
          <w:rFonts w:hint="default" w:ascii="Times New Roman" w:hAnsi="Times New Roman" w:eastAsia="仿宋_GB2312" w:cs="Times New Roman"/>
          <w:b w:val="0"/>
          <w:bCs/>
          <w:sz w:val="32"/>
          <w:szCs w:val="32"/>
          <w:lang w:eastAsia="zh-CN"/>
        </w:rPr>
        <w:t>；</w:t>
      </w:r>
    </w:p>
    <w:p w14:paraId="71F77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Cs/>
          <w:sz w:val="32"/>
          <w:szCs w:val="32"/>
        </w:rPr>
        <w:t>选拔培训优秀驾驶人员，做好</w:t>
      </w:r>
      <w:r>
        <w:rPr>
          <w:rFonts w:hint="default" w:ascii="Times New Roman" w:hAnsi="Times New Roman" w:eastAsia="仿宋_GB2312" w:cs="Times New Roman"/>
          <w:bCs/>
          <w:sz w:val="32"/>
          <w:szCs w:val="32"/>
          <w:lang w:val="en-US" w:eastAsia="zh-CN"/>
        </w:rPr>
        <w:t>钩臂车</w:t>
      </w:r>
      <w:r>
        <w:rPr>
          <w:rFonts w:hint="default" w:ascii="Times New Roman" w:hAnsi="Times New Roman" w:eastAsia="仿宋_GB2312" w:cs="Times New Roman"/>
          <w:bCs/>
          <w:sz w:val="32"/>
          <w:szCs w:val="32"/>
        </w:rPr>
        <w:t>日常维护保养，及时进行年检、购买保险，</w:t>
      </w:r>
      <w:r>
        <w:rPr>
          <w:rFonts w:hint="default" w:ascii="Times New Roman" w:hAnsi="Times New Roman" w:eastAsia="仿宋_GB2312" w:cs="Times New Roman"/>
          <w:bCs/>
          <w:sz w:val="32"/>
          <w:szCs w:val="32"/>
          <w:lang w:eastAsia="zh-CN"/>
        </w:rPr>
        <w:t>制定相应的考勤管理办法，</w:t>
      </w:r>
      <w:r>
        <w:rPr>
          <w:rFonts w:hint="default" w:ascii="Times New Roman" w:hAnsi="Times New Roman" w:eastAsia="仿宋_GB2312" w:cs="Times New Roman"/>
          <w:bCs/>
          <w:sz w:val="32"/>
          <w:szCs w:val="32"/>
        </w:rPr>
        <w:t>确保</w:t>
      </w:r>
      <w:r>
        <w:rPr>
          <w:rFonts w:hint="default" w:ascii="Times New Roman" w:hAnsi="Times New Roman" w:eastAsia="仿宋_GB2312" w:cs="Times New Roman"/>
          <w:bCs/>
          <w:sz w:val="32"/>
          <w:szCs w:val="32"/>
          <w:lang w:eastAsia="zh-CN"/>
        </w:rPr>
        <w:t>安全</w:t>
      </w:r>
      <w:r>
        <w:rPr>
          <w:rFonts w:hint="default" w:ascii="Times New Roman" w:hAnsi="Times New Roman" w:eastAsia="仿宋_GB2312" w:cs="Times New Roman"/>
          <w:bCs/>
          <w:sz w:val="32"/>
          <w:szCs w:val="32"/>
          <w:lang w:val="en-US" w:eastAsia="zh-CN"/>
        </w:rPr>
        <w:t>及时</w:t>
      </w:r>
      <w:r>
        <w:rPr>
          <w:rFonts w:hint="default" w:ascii="Times New Roman" w:hAnsi="Times New Roman" w:eastAsia="仿宋_GB2312" w:cs="Times New Roman"/>
          <w:bCs/>
          <w:sz w:val="32"/>
          <w:szCs w:val="32"/>
          <w:lang w:eastAsia="zh-CN"/>
        </w:rPr>
        <w:t>清运（</w:t>
      </w:r>
      <w:r>
        <w:rPr>
          <w:rFonts w:hint="default" w:ascii="Times New Roman" w:hAnsi="Times New Roman" w:eastAsia="仿宋_GB2312" w:cs="Times New Roman"/>
          <w:bCs/>
          <w:sz w:val="32"/>
          <w:szCs w:val="32"/>
          <w:lang w:val="en-US" w:eastAsia="zh-CN"/>
        </w:rPr>
        <w:t>做到日产日清</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，做好新增钩臂车、钩臂箱、分类垃圾桶等设施设备的国有资产管理；</w:t>
      </w:r>
    </w:p>
    <w:p w14:paraId="78B316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5.加强对中转站的管理，宣传引导群众和垃圾收集人员，禁止将热灰、热煤球、火种等投放至垃圾收集设施设备中（特别是高密度聚乙烯地埋桶），防止设备损毁，一旦出现损毁严肃依法依纪处理，由所属乡镇依责购买更换；</w:t>
      </w:r>
    </w:p>
    <w:p w14:paraId="01293A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val="0"/>
          <w:bCs/>
          <w:sz w:val="32"/>
          <w:szCs w:val="32"/>
          <w:lang w:val="en-US" w:eastAsia="zh-CN"/>
        </w:rPr>
        <w:t>6.明确</w:t>
      </w:r>
      <w:r>
        <w:rPr>
          <w:rFonts w:hint="default" w:ascii="Times New Roman" w:hAnsi="Times New Roman" w:eastAsia="仿宋_GB2312" w:cs="Times New Roman"/>
          <w:bCs/>
          <w:sz w:val="32"/>
          <w:szCs w:val="32"/>
          <w:lang w:val="en-US" w:eastAsia="zh-CN"/>
        </w:rPr>
        <w:t>钩臂车管理人员，要确保</w:t>
      </w:r>
      <w:r>
        <w:rPr>
          <w:rFonts w:hint="default" w:ascii="Times New Roman" w:hAnsi="Times New Roman" w:eastAsia="仿宋_GB2312" w:cs="Times New Roman"/>
          <w:b w:val="0"/>
          <w:bCs/>
          <w:sz w:val="32"/>
          <w:szCs w:val="32"/>
          <w:lang w:eastAsia="zh-CN"/>
        </w:rPr>
        <w:t>车辆</w:t>
      </w:r>
      <w:r>
        <w:rPr>
          <w:rFonts w:hint="default" w:ascii="Times New Roman" w:hAnsi="Times New Roman" w:eastAsia="仿宋_GB2312" w:cs="Times New Roman"/>
          <w:bCs/>
          <w:sz w:val="32"/>
          <w:szCs w:val="32"/>
          <w:lang w:val="en-US" w:eastAsia="zh-CN"/>
        </w:rPr>
        <w:t>卫星定位系统正常使用，不得出现影响卫星定位正常使用的情况。</w:t>
      </w:r>
    </w:p>
    <w:p w14:paraId="3DDD312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楷体_GB2312" w:cs="Times New Roman"/>
          <w:b/>
          <w:bCs w:val="0"/>
          <w:sz w:val="32"/>
          <w:szCs w:val="32"/>
          <w:lang w:eastAsia="zh-CN"/>
        </w:rPr>
        <w:t>（二）</w:t>
      </w:r>
      <w:r>
        <w:rPr>
          <w:rFonts w:hint="default" w:ascii="Times New Roman" w:hAnsi="Times New Roman" w:eastAsia="楷体_GB2312" w:cs="Times New Roman"/>
          <w:b/>
          <w:bCs w:val="0"/>
          <w:sz w:val="32"/>
          <w:szCs w:val="32"/>
        </w:rPr>
        <w:t>城市管理局</w:t>
      </w:r>
    </w:p>
    <w:p w14:paraId="3B8E31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对各乡镇</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人民</w:t>
      </w:r>
      <w:r>
        <w:rPr>
          <w:rFonts w:hint="default" w:ascii="Times New Roman" w:hAnsi="Times New Roman" w:eastAsia="仿宋_GB2312" w:cs="Times New Roman"/>
          <w:bCs/>
          <w:color w:val="000000" w:themeColor="text1"/>
          <w:sz w:val="32"/>
          <w:szCs w:val="32"/>
          <w14:textFill>
            <w14:solidFill>
              <w14:schemeClr w14:val="tx1"/>
            </w14:solidFill>
          </w14:textFill>
        </w:rPr>
        <w:t>政府及</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第三方运行公司做好</w:t>
      </w:r>
      <w:r>
        <w:rPr>
          <w:rFonts w:hint="default" w:ascii="Times New Roman" w:hAnsi="Times New Roman" w:eastAsia="仿宋_GB2312" w:cs="Times New Roman"/>
          <w:bCs/>
          <w:color w:val="000000" w:themeColor="text1"/>
          <w:sz w:val="32"/>
          <w:szCs w:val="32"/>
          <w14:textFill>
            <w14:solidFill>
              <w14:schemeClr w14:val="tx1"/>
            </w14:solidFill>
          </w14:textFill>
        </w:rPr>
        <w:t>监督、检查、考核及费用结算</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，为财政局支付费用提供相关凭证</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p>
    <w:p w14:paraId="32259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2.做好国有资产管理，</w:t>
      </w:r>
      <w:r>
        <w:rPr>
          <w:rFonts w:hint="default" w:ascii="Times New Roman" w:hAnsi="Times New Roman" w:eastAsia="仿宋_GB2312" w:cs="Times New Roman"/>
          <w:bCs/>
          <w:color w:val="000000" w:themeColor="text1"/>
          <w:sz w:val="32"/>
          <w:szCs w:val="32"/>
          <w14:textFill>
            <w14:solidFill>
              <w14:schemeClr w14:val="tx1"/>
            </w14:solidFill>
          </w14:textFill>
        </w:rPr>
        <w:t>专用垃圾压缩转运车所有权归</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县</w:t>
      </w:r>
      <w:r>
        <w:rPr>
          <w:rFonts w:hint="default" w:ascii="Times New Roman" w:hAnsi="Times New Roman" w:eastAsia="仿宋_GB2312" w:cs="Times New Roman"/>
          <w:bCs/>
          <w:color w:val="000000" w:themeColor="text1"/>
          <w:sz w:val="32"/>
          <w:szCs w:val="32"/>
          <w14:textFill>
            <w14:solidFill>
              <w14:schemeClr w14:val="tx1"/>
            </w14:solidFill>
          </w14:textFill>
        </w:rPr>
        <w:t>城市管理局所有，</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由中标的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第三方运行企业</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租用进行垃圾转运专用</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不得他用，</w:t>
      </w:r>
      <w:r>
        <w:rPr>
          <w:rFonts w:hint="default" w:ascii="Times New Roman" w:hAnsi="Times New Roman" w:eastAsia="仿宋_GB2312" w:cs="Times New Roman"/>
          <w:bCs/>
          <w:color w:val="000000" w:themeColor="text1"/>
          <w:sz w:val="32"/>
          <w:szCs w:val="32"/>
          <w14:textFill>
            <w14:solidFill>
              <w14:schemeClr w14:val="tx1"/>
            </w14:solidFill>
          </w14:textFill>
        </w:rPr>
        <w:t>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按年</w:t>
      </w:r>
      <w:r>
        <w:rPr>
          <w:rFonts w:hint="default" w:ascii="Times New Roman" w:hAnsi="Times New Roman" w:eastAsia="仿宋_GB2312" w:cs="Times New Roman"/>
          <w:bCs/>
          <w:color w:val="000000" w:themeColor="text1"/>
          <w:sz w:val="32"/>
          <w:szCs w:val="32"/>
          <w14:textFill>
            <w14:solidFill>
              <w14:schemeClr w14:val="tx1"/>
            </w14:solidFill>
          </w14:textFill>
        </w:rPr>
        <w:t>向县财政支付相应租金，车辆日常维护与保养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年检、保险等</w:t>
      </w:r>
      <w:r>
        <w:rPr>
          <w:rFonts w:hint="default" w:ascii="Times New Roman" w:hAnsi="Times New Roman" w:eastAsia="仿宋_GB2312" w:cs="Times New Roman"/>
          <w:bCs/>
          <w:color w:val="000000" w:themeColor="text1"/>
          <w:sz w:val="32"/>
          <w:szCs w:val="32"/>
          <w14:textFill>
            <w14:solidFill>
              <w14:schemeClr w14:val="tx1"/>
            </w14:solidFill>
          </w14:textFill>
        </w:rPr>
        <w:t>由</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第三方运行企业</w:t>
      </w:r>
      <w:r>
        <w:rPr>
          <w:rFonts w:hint="default" w:ascii="Times New Roman" w:hAnsi="Times New Roman" w:eastAsia="仿宋_GB2312" w:cs="Times New Roman"/>
          <w:bCs/>
          <w:color w:val="000000" w:themeColor="text1"/>
          <w:sz w:val="32"/>
          <w:szCs w:val="32"/>
          <w14:textFill>
            <w14:solidFill>
              <w14:schemeClr w14:val="tx1"/>
            </w14:solidFill>
          </w14:textFill>
        </w:rPr>
        <w:t>承担</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14:paraId="7603F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其余新增钩臂车、钩臂箱、分类垃圾桶等其他设施设备通过固定资产转移的方式移交至各乡镇人民政府，设施设备后续使用与管理均由各乡镇人民政府负责，如有缺失、损坏由使用单位自费更换，</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城市管理局负责日常的监督和指导，</w:t>
      </w:r>
      <w:r>
        <w:rPr>
          <w:rFonts w:hint="default" w:ascii="Times New Roman" w:hAnsi="Times New Roman" w:eastAsia="仿宋_GB2312" w:cs="Times New Roman"/>
          <w:bCs/>
          <w:color w:val="000000" w:themeColor="text1"/>
          <w:sz w:val="32"/>
          <w:szCs w:val="32"/>
          <w14:textFill>
            <w14:solidFill>
              <w14:schemeClr w14:val="tx1"/>
            </w14:solidFill>
          </w14:textFill>
        </w:rPr>
        <w:t>确保农村生活垃圾收运体系安全正常运营</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p>
    <w:p w14:paraId="277F2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4.依据钩</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臂车卫星定位系统，随时掌握车辆作业情况及运行轨迹，对于闲置、使用频率过低、收运设备超出使用能力的予以收回；对出现不使用、切断电源等影响卫星定位系统正常使用的车辆予以收回，调整给收运设施不足的乡镇。</w:t>
      </w:r>
    </w:p>
    <w:p w14:paraId="35CA4BF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Cs/>
          <w:sz w:val="32"/>
          <w:szCs w:val="32"/>
          <w:lang w:val="en-US" w:eastAsia="zh-CN"/>
        </w:rPr>
      </w:pPr>
      <w:r>
        <w:rPr>
          <w:rFonts w:hint="default" w:ascii="Times New Roman" w:hAnsi="Times New Roman" w:eastAsia="仿宋" w:cs="Times New Roman"/>
          <w:bCs/>
          <w:sz w:val="32"/>
          <w:szCs w:val="32"/>
          <w:lang w:val="en-US" w:eastAsia="zh-CN"/>
        </w:rPr>
        <w:t xml:space="preserve">    </w:t>
      </w:r>
      <w:r>
        <w:rPr>
          <w:rFonts w:hint="default" w:ascii="Times New Roman" w:hAnsi="Times New Roman" w:eastAsia="楷体_GB2312" w:cs="Times New Roman"/>
          <w:b/>
          <w:bCs w:val="0"/>
          <w:sz w:val="32"/>
          <w:szCs w:val="32"/>
          <w:lang w:val="en-US" w:eastAsia="zh-CN"/>
        </w:rPr>
        <w:t>（三）财政局</w:t>
      </w:r>
    </w:p>
    <w:p w14:paraId="095AEE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 w:val="0"/>
          <w:bCs w:val="0"/>
          <w:color w:val="auto"/>
          <w:spacing w:val="0"/>
          <w:sz w:val="32"/>
          <w:szCs w:val="32"/>
          <w:lang w:val="en-US" w:eastAsia="zh-CN"/>
        </w:rPr>
        <w:t>运行采取收支两条线办法，结算第三方运行企业的运营费和车辆租赁费；</w:t>
      </w:r>
    </w:p>
    <w:p w14:paraId="56775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20" w:firstLineChars="200"/>
        <w:textAlignment w:val="auto"/>
        <w:rPr>
          <w:rFonts w:hint="default" w:ascii="Times New Roman" w:hAnsi="Times New Roman" w:eastAsia="仿宋_GB2312" w:cs="Times New Roman"/>
          <w:bCs/>
          <w:spacing w:val="-5"/>
          <w:sz w:val="32"/>
          <w:szCs w:val="32"/>
          <w:lang w:val="en-US" w:eastAsia="zh-CN"/>
        </w:rPr>
      </w:pPr>
      <w:r>
        <w:rPr>
          <w:rFonts w:hint="default" w:ascii="Times New Roman" w:hAnsi="Times New Roman" w:eastAsia="仿宋_GB2312" w:cs="Times New Roman"/>
          <w:bCs/>
          <w:spacing w:val="-5"/>
          <w:sz w:val="32"/>
          <w:szCs w:val="32"/>
          <w:lang w:val="en-US" w:eastAsia="zh-CN"/>
        </w:rPr>
        <w:t>2.监督和审核</w:t>
      </w:r>
      <w:r>
        <w:rPr>
          <w:rFonts w:hint="default" w:ascii="Times New Roman" w:hAnsi="Times New Roman" w:eastAsia="仿宋_GB2312" w:cs="Times New Roman"/>
          <w:b w:val="0"/>
          <w:bCs w:val="0"/>
          <w:color w:val="auto"/>
          <w:spacing w:val="-5"/>
          <w:sz w:val="32"/>
          <w:szCs w:val="32"/>
          <w:lang w:val="en-US" w:eastAsia="zh-CN"/>
        </w:rPr>
        <w:t>第三方运行企业</w:t>
      </w:r>
      <w:r>
        <w:rPr>
          <w:rFonts w:hint="default" w:ascii="Times New Roman" w:hAnsi="Times New Roman" w:eastAsia="仿宋_GB2312" w:cs="Times New Roman"/>
          <w:bCs/>
          <w:spacing w:val="-5"/>
          <w:sz w:val="32"/>
          <w:szCs w:val="32"/>
          <w:lang w:val="en-US" w:eastAsia="zh-CN"/>
        </w:rPr>
        <w:t>、城市管理局所提供的支付凭证；</w:t>
      </w:r>
    </w:p>
    <w:p w14:paraId="08754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3.做好</w:t>
      </w:r>
      <w:r>
        <w:rPr>
          <w:rFonts w:hint="default" w:ascii="Times New Roman" w:hAnsi="Times New Roman" w:eastAsia="仿宋_GB2312" w:cs="Times New Roman"/>
          <w:b w:val="0"/>
          <w:bCs w:val="0"/>
          <w:color w:val="auto"/>
          <w:spacing w:val="0"/>
          <w:sz w:val="32"/>
          <w:szCs w:val="32"/>
          <w:lang w:val="en-US" w:eastAsia="zh-CN"/>
        </w:rPr>
        <w:t>第三方运行企业</w:t>
      </w:r>
      <w:r>
        <w:rPr>
          <w:rFonts w:hint="default" w:ascii="Times New Roman" w:hAnsi="Times New Roman" w:eastAsia="仿宋_GB2312" w:cs="Times New Roman"/>
          <w:bCs/>
          <w:sz w:val="32"/>
          <w:szCs w:val="32"/>
          <w:lang w:val="en-US" w:eastAsia="zh-CN"/>
        </w:rPr>
        <w:t>运行费用的及时拨付;</w:t>
      </w:r>
    </w:p>
    <w:p w14:paraId="05018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4.及时收回专用垃圾压缩转运车的租金。</w:t>
      </w:r>
    </w:p>
    <w:p w14:paraId="76DB926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楷体_GB2312" w:cs="Times New Roman"/>
          <w:b/>
          <w:bCs w:val="0"/>
          <w:sz w:val="32"/>
          <w:szCs w:val="32"/>
          <w:lang w:val="en-US" w:eastAsia="zh-CN"/>
        </w:rPr>
        <w:t>（四）第三方运行公司</w:t>
      </w:r>
    </w:p>
    <w:p w14:paraId="31C112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Cs/>
          <w:sz w:val="32"/>
          <w:szCs w:val="32"/>
        </w:rPr>
        <w:t>选拔培训优秀驾驶人员，做好</w:t>
      </w:r>
      <w:r>
        <w:rPr>
          <w:rFonts w:hint="default" w:ascii="Times New Roman" w:hAnsi="Times New Roman" w:eastAsia="仿宋_GB2312" w:cs="Times New Roman"/>
          <w:bCs/>
          <w:sz w:val="32"/>
          <w:szCs w:val="32"/>
          <w:lang w:val="en-US" w:eastAsia="zh-CN"/>
        </w:rPr>
        <w:t>专用垃圾压缩转运车</w:t>
      </w:r>
      <w:r>
        <w:rPr>
          <w:rFonts w:hint="default" w:ascii="Times New Roman" w:hAnsi="Times New Roman" w:eastAsia="仿宋_GB2312" w:cs="Times New Roman"/>
          <w:bCs/>
          <w:sz w:val="32"/>
          <w:szCs w:val="32"/>
        </w:rPr>
        <w:t>的日常维护保养，并及</w:t>
      </w:r>
      <w:r>
        <w:rPr>
          <w:rFonts w:hint="default" w:ascii="Times New Roman" w:hAnsi="Times New Roman" w:eastAsia="仿宋_GB2312" w:cs="Times New Roman"/>
          <w:bCs/>
          <w:sz w:val="32"/>
          <w:szCs w:val="32"/>
          <w:lang w:eastAsia="zh-CN"/>
        </w:rPr>
        <w:t>时</w:t>
      </w:r>
      <w:r>
        <w:rPr>
          <w:rFonts w:hint="default" w:ascii="Times New Roman" w:hAnsi="Times New Roman" w:eastAsia="仿宋_GB2312" w:cs="Times New Roman"/>
          <w:bCs/>
          <w:sz w:val="32"/>
          <w:szCs w:val="32"/>
        </w:rPr>
        <w:t>进行年检</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购买保险，确保车辆正常运行</w:t>
      </w:r>
      <w:r>
        <w:rPr>
          <w:rFonts w:hint="default" w:ascii="Times New Roman" w:hAnsi="Times New Roman" w:eastAsia="仿宋_GB2312" w:cs="Times New Roman"/>
          <w:bCs/>
          <w:sz w:val="32"/>
          <w:szCs w:val="32"/>
          <w:lang w:eastAsia="zh-CN"/>
        </w:rPr>
        <w:t>；</w:t>
      </w:r>
    </w:p>
    <w:p w14:paraId="22C59D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建立完善的安全运营制度，严格按照操作规程安全运行</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做好中转站内设施设备的管理维护；</w:t>
      </w:r>
    </w:p>
    <w:p w14:paraId="62F8B6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Cs/>
          <w:sz w:val="32"/>
          <w:szCs w:val="32"/>
        </w:rPr>
        <w:t>及时将垃圾中转站的生活垃圾转运至</w:t>
      </w:r>
      <w:r>
        <w:rPr>
          <w:rFonts w:hint="default" w:ascii="Times New Roman" w:hAnsi="Times New Roman" w:eastAsia="仿宋_GB2312" w:cs="Times New Roman"/>
          <w:sz w:val="32"/>
          <w:szCs w:val="32"/>
        </w:rPr>
        <w:t>第二生活垃圾处理厂进行无害化处理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如收集转运车辆不能满足转运需求，可自行增加转运车辆进行运转，保证做到日产日清</w:t>
      </w:r>
      <w:r>
        <w:rPr>
          <w:rFonts w:hint="default" w:ascii="Times New Roman" w:hAnsi="Times New Roman" w:eastAsia="仿宋_GB2312" w:cs="Times New Roman"/>
          <w:sz w:val="32"/>
          <w:szCs w:val="32"/>
          <w:lang w:eastAsia="zh-CN"/>
        </w:rPr>
        <w:t>；</w:t>
      </w:r>
    </w:p>
    <w:p w14:paraId="19863E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sz w:val="32"/>
          <w:szCs w:val="32"/>
          <w:lang w:eastAsia="zh-CN"/>
        </w:rPr>
        <w:t>车辆加装</w:t>
      </w:r>
      <w:r>
        <w:rPr>
          <w:rFonts w:hint="default" w:ascii="Times New Roman" w:hAnsi="Times New Roman" w:eastAsia="仿宋_GB2312" w:cs="Times New Roman"/>
          <w:sz w:val="32"/>
          <w:szCs w:val="32"/>
          <w:lang w:val="en-US" w:eastAsia="zh-CN"/>
        </w:rPr>
        <w:t>卫星定位系统，每月上报汇总一次车辆里程数及第二生活垃圾处理厂出具的垃圾转运量统计表;</w:t>
      </w:r>
    </w:p>
    <w:p w14:paraId="54C1D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sz w:val="32"/>
          <w:szCs w:val="32"/>
          <w:lang w:val="en-US" w:eastAsia="zh-CN"/>
        </w:rPr>
        <w:t>做好</w:t>
      </w:r>
      <w:r>
        <w:rPr>
          <w:rFonts w:hint="default" w:ascii="Times New Roman" w:hAnsi="Times New Roman" w:eastAsia="仿宋_GB2312" w:cs="Times New Roman"/>
          <w:bCs/>
          <w:sz w:val="32"/>
          <w:szCs w:val="32"/>
          <w:lang w:val="en-US" w:eastAsia="zh-CN"/>
        </w:rPr>
        <w:t>油耗、收运服务人员等成本相关资料和台账；</w:t>
      </w:r>
    </w:p>
    <w:p w14:paraId="2722F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 w:cs="Times New Roman"/>
          <w:bCs/>
          <w:sz w:val="32"/>
          <w:szCs w:val="32"/>
          <w:lang w:val="en-US" w:eastAsia="zh-CN"/>
        </w:rPr>
      </w:pPr>
      <w:r>
        <w:rPr>
          <w:rFonts w:hint="default" w:ascii="Times New Roman" w:hAnsi="Times New Roman" w:eastAsia="仿宋_GB2312" w:cs="Times New Roman"/>
          <w:bCs/>
          <w:sz w:val="32"/>
          <w:szCs w:val="32"/>
          <w:lang w:val="en-US" w:eastAsia="zh-CN"/>
        </w:rPr>
        <w:t>6.保证按年度及时上交租赁吊装垃圾压缩转运车的租金。</w:t>
      </w:r>
    </w:p>
    <w:p w14:paraId="4FC2DC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pacing w:val="0"/>
          <w:sz w:val="32"/>
          <w:szCs w:val="32"/>
          <w:lang w:val="en-US" w:eastAsia="zh-CN"/>
        </w:rPr>
      </w:pPr>
    </w:p>
    <w:p w14:paraId="35E1F2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pacing w:val="0"/>
          <w:sz w:val="32"/>
          <w:szCs w:val="32"/>
          <w:lang w:val="en-US" w:eastAsia="zh-CN"/>
        </w:rPr>
      </w:pPr>
    </w:p>
    <w:p w14:paraId="70FB23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pacing w:val="0"/>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AD4C91-B27D-4DD9-979D-B37FF4FF6D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60B2D193-9D73-4FB1-9477-825241DE691F}"/>
  </w:font>
  <w:font w:name="仿宋_GB2312">
    <w:panose1 w:val="02010609030101010101"/>
    <w:charset w:val="86"/>
    <w:family w:val="auto"/>
    <w:pitch w:val="default"/>
    <w:sig w:usb0="00000001" w:usb1="080E0000" w:usb2="00000000" w:usb3="00000000" w:csb0="00040000" w:csb1="00000000"/>
    <w:embedRegular r:id="rId3" w:fontKey="{2D2EEF0B-98E7-4E40-966D-384EDADF375A}"/>
  </w:font>
  <w:font w:name="方正小标宋简体">
    <w:panose1 w:val="03000509000000000000"/>
    <w:charset w:val="86"/>
    <w:family w:val="script"/>
    <w:pitch w:val="default"/>
    <w:sig w:usb0="00000001" w:usb1="080E0000" w:usb2="00000000" w:usb3="00000000" w:csb0="00040000" w:csb1="00000000"/>
    <w:embedRegular r:id="rId4" w:fontKey="{AE4CDAC5-6236-4024-812E-10F4A8751127}"/>
  </w:font>
  <w:font w:name="仿宋">
    <w:panose1 w:val="02010609060101010101"/>
    <w:charset w:val="86"/>
    <w:family w:val="auto"/>
    <w:pitch w:val="default"/>
    <w:sig w:usb0="800002BF" w:usb1="38CF7CFA" w:usb2="00000016" w:usb3="00000000" w:csb0="00040001" w:csb1="00000000"/>
    <w:embedRegular r:id="rId5" w:fontKey="{30BC1B4A-CBFB-4EDE-B19B-D76A7587BA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3EA41">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-361950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AA05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outside;mso-position-horizontal-relative:margin;mso-wrap-style:none;z-index:251661312;mso-width-relative:page;mso-height-relative:page;" filled="f" stroked="f" coordsize="21600,21600" o:gfxdata="UEsDBAoAAAAAAIdO4kAAAAAAAAAAAAAAAAAEAAAAZHJzL1BLAwQUAAAACACHTuJA/7KN0N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3jOwvMlzhiPDNlMg&#10;q1L+H1D9AF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jdDVAAAACA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773AA05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FFAD3">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0FFAD3">
                    <w:pPr>
                      <w:pStyle w:val="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01219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12190" cy="1828800"/>
                      </a:xfrm>
                      <a:prstGeom prst="rect">
                        <a:avLst/>
                      </a:prstGeom>
                      <a:noFill/>
                      <a:ln w="6350">
                        <a:noFill/>
                      </a:ln>
                    </wps:spPr>
                    <wps:txbx>
                      <w:txbxContent>
                        <w:p w14:paraId="24DFE6B8">
                          <w:pPr>
                            <w:pStyle w:val="6"/>
                            <w:ind w:firstLine="280" w:firstLineChars="100"/>
                            <w:rPr>
                              <w:rFonts w:hint="eastAsia" w:asciiTheme="minorEastAsia" w:hAnsiTheme="minorEastAsia" w:eastAsiaTheme="minorEastAsia" w:cstheme="minorEastAsia"/>
                              <w:sz w:val="28"/>
                              <w:szCs w:val="28"/>
                            </w:rPr>
                          </w:pPr>
                        </w:p>
                      </w:txbxContent>
                    </wps:txbx>
                    <wps:bodyPr wrap="square" lIns="0" tIns="0" rIns="0" bIns="0" upright="1">
                      <a:spAutoFit/>
                    </wps:bodyPr>
                  </wps:wsp>
                </a:graphicData>
              </a:graphic>
            </wp:anchor>
          </w:drawing>
        </mc:Choice>
        <mc:Fallback>
          <w:pict>
            <v:shape id="文本框 2" o:spid="_x0000_s1026" o:spt="202" type="#_x0000_t202" style="position:absolute;left:0pt;margin-top:-27pt;height:144pt;width:79.7pt;mso-position-horizontal:outside;mso-position-horizontal-relative:margin;z-index:251659264;mso-width-relative:page;mso-height-relative:page;" filled="f" stroked="f" coordsize="21600,21600" o:gfxdata="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u1bq9cAAAAIAQAADwAAAAAAAAAB&#10;ACAAAAAiAAAAZHJzL2Rvd25yZXYueG1sUEsBAhQAFAAAAAgAh07iQMBAisTYAQAApAMAAA4AAAAA&#10;AAAAAQAgAAAAJgEAAGRycy9lMm9Eb2MueG1sUEsFBgAAAAAGAAYAWQEAAHAFAAAAAA==&#10;">
              <v:fill on="f" focussize="0,0"/>
              <v:stroke on="f" weight="0.5pt"/>
              <v:imagedata o:title=""/>
              <o:lock v:ext="edit" aspectratio="f"/>
              <v:textbox inset="0mm,0mm,0mm,0mm" style="mso-fit-shape-to-text:t;">
                <w:txbxContent>
                  <w:p w14:paraId="24DFE6B8">
                    <w:pPr>
                      <w:pStyle w:val="6"/>
                      <w:ind w:firstLine="280" w:firstLineChars="100"/>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896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OTM2YjRlNzU0NzdjOWIzNTIzMjg1YmMyOTFhNDgifQ=="/>
  </w:docVars>
  <w:rsids>
    <w:rsidRoot w:val="35F72574"/>
    <w:rsid w:val="003F0DCC"/>
    <w:rsid w:val="00506A14"/>
    <w:rsid w:val="005D484D"/>
    <w:rsid w:val="006459F9"/>
    <w:rsid w:val="00670FBD"/>
    <w:rsid w:val="00703CC1"/>
    <w:rsid w:val="008F18B5"/>
    <w:rsid w:val="00B83759"/>
    <w:rsid w:val="00C109F3"/>
    <w:rsid w:val="00C9747A"/>
    <w:rsid w:val="01C81F50"/>
    <w:rsid w:val="03BDF473"/>
    <w:rsid w:val="04681237"/>
    <w:rsid w:val="050D65F7"/>
    <w:rsid w:val="05F71017"/>
    <w:rsid w:val="063D560F"/>
    <w:rsid w:val="069845E6"/>
    <w:rsid w:val="07B7E4A1"/>
    <w:rsid w:val="0C0544CC"/>
    <w:rsid w:val="0C4A7B6B"/>
    <w:rsid w:val="0CFFCBB3"/>
    <w:rsid w:val="0F3B3D5E"/>
    <w:rsid w:val="11142E13"/>
    <w:rsid w:val="11272111"/>
    <w:rsid w:val="11531BAF"/>
    <w:rsid w:val="12FFA39D"/>
    <w:rsid w:val="15163C58"/>
    <w:rsid w:val="155F1990"/>
    <w:rsid w:val="173E4373"/>
    <w:rsid w:val="17927DE2"/>
    <w:rsid w:val="17DD47E6"/>
    <w:rsid w:val="17F33EF4"/>
    <w:rsid w:val="188121DA"/>
    <w:rsid w:val="1AA6C8CF"/>
    <w:rsid w:val="1AC478D4"/>
    <w:rsid w:val="1B9B4505"/>
    <w:rsid w:val="1BFBBA99"/>
    <w:rsid w:val="1D660AED"/>
    <w:rsid w:val="1E2D3077"/>
    <w:rsid w:val="1EF784A3"/>
    <w:rsid w:val="1F1DC81D"/>
    <w:rsid w:val="1F9E0E74"/>
    <w:rsid w:val="1FBF59B3"/>
    <w:rsid w:val="205D71AC"/>
    <w:rsid w:val="2123699E"/>
    <w:rsid w:val="224A2371"/>
    <w:rsid w:val="23F0272B"/>
    <w:rsid w:val="23FE8CBD"/>
    <w:rsid w:val="24752701"/>
    <w:rsid w:val="254F03C0"/>
    <w:rsid w:val="256A4006"/>
    <w:rsid w:val="25F7DA18"/>
    <w:rsid w:val="260A11AD"/>
    <w:rsid w:val="267F85B1"/>
    <w:rsid w:val="26BF6AA9"/>
    <w:rsid w:val="26FE0AFF"/>
    <w:rsid w:val="278A123C"/>
    <w:rsid w:val="27915625"/>
    <w:rsid w:val="28116D14"/>
    <w:rsid w:val="28F647A9"/>
    <w:rsid w:val="2A0B4CC0"/>
    <w:rsid w:val="2A1D07DB"/>
    <w:rsid w:val="2BB7E1D6"/>
    <w:rsid w:val="2BFDC278"/>
    <w:rsid w:val="2C3B1930"/>
    <w:rsid w:val="2CBB5A8F"/>
    <w:rsid w:val="2E556795"/>
    <w:rsid w:val="2EDE850D"/>
    <w:rsid w:val="2F6B2115"/>
    <w:rsid w:val="2FE763E0"/>
    <w:rsid w:val="317B7716"/>
    <w:rsid w:val="319B502B"/>
    <w:rsid w:val="32195D2C"/>
    <w:rsid w:val="33A01080"/>
    <w:rsid w:val="33FAF635"/>
    <w:rsid w:val="340E315E"/>
    <w:rsid w:val="35600A23"/>
    <w:rsid w:val="35F72574"/>
    <w:rsid w:val="36736B38"/>
    <w:rsid w:val="36AECB32"/>
    <w:rsid w:val="36DB7755"/>
    <w:rsid w:val="37DE7959"/>
    <w:rsid w:val="37FF9A6D"/>
    <w:rsid w:val="39286F71"/>
    <w:rsid w:val="39FFE2FD"/>
    <w:rsid w:val="3AFB3EDD"/>
    <w:rsid w:val="3B2E265B"/>
    <w:rsid w:val="3B732504"/>
    <w:rsid w:val="3BFEE4B5"/>
    <w:rsid w:val="3BFFBF6F"/>
    <w:rsid w:val="3DD7B1B2"/>
    <w:rsid w:val="3EA50DA6"/>
    <w:rsid w:val="3EFDD9EB"/>
    <w:rsid w:val="3EFFBFE6"/>
    <w:rsid w:val="3F34B49C"/>
    <w:rsid w:val="3F7B6BFB"/>
    <w:rsid w:val="3FDF5203"/>
    <w:rsid w:val="3FF71F8A"/>
    <w:rsid w:val="3FF7C1FC"/>
    <w:rsid w:val="3FFF4780"/>
    <w:rsid w:val="41213B2C"/>
    <w:rsid w:val="425F38DF"/>
    <w:rsid w:val="43774C74"/>
    <w:rsid w:val="478C2F7C"/>
    <w:rsid w:val="47B9793D"/>
    <w:rsid w:val="47EAE5AA"/>
    <w:rsid w:val="4AAA63A9"/>
    <w:rsid w:val="4ACF7478"/>
    <w:rsid w:val="4B452B3B"/>
    <w:rsid w:val="4E8F13F8"/>
    <w:rsid w:val="4EC673C6"/>
    <w:rsid w:val="4F9FC298"/>
    <w:rsid w:val="4FCF2D9E"/>
    <w:rsid w:val="50F076AA"/>
    <w:rsid w:val="50F44C03"/>
    <w:rsid w:val="514DE156"/>
    <w:rsid w:val="525C0A87"/>
    <w:rsid w:val="52715A36"/>
    <w:rsid w:val="541C23BF"/>
    <w:rsid w:val="543D58AE"/>
    <w:rsid w:val="54CC5F23"/>
    <w:rsid w:val="550612F3"/>
    <w:rsid w:val="553F8147"/>
    <w:rsid w:val="55FB5796"/>
    <w:rsid w:val="56ECEB7D"/>
    <w:rsid w:val="573D5189"/>
    <w:rsid w:val="577EA324"/>
    <w:rsid w:val="57D60C89"/>
    <w:rsid w:val="57F875B5"/>
    <w:rsid w:val="59B97ADE"/>
    <w:rsid w:val="59BFBD41"/>
    <w:rsid w:val="5A7F03B4"/>
    <w:rsid w:val="5A8F6C4B"/>
    <w:rsid w:val="5B3F5D74"/>
    <w:rsid w:val="5B7BC53C"/>
    <w:rsid w:val="5BEEA358"/>
    <w:rsid w:val="5C0D1689"/>
    <w:rsid w:val="5C77EC90"/>
    <w:rsid w:val="5CBF9992"/>
    <w:rsid w:val="5CE351CB"/>
    <w:rsid w:val="5CFC0F0E"/>
    <w:rsid w:val="5CFFD075"/>
    <w:rsid w:val="5DAC529E"/>
    <w:rsid w:val="5DB79F51"/>
    <w:rsid w:val="5DE3988C"/>
    <w:rsid w:val="5DFF11A2"/>
    <w:rsid w:val="5E7909A6"/>
    <w:rsid w:val="5E7DB29E"/>
    <w:rsid w:val="5E7FD54E"/>
    <w:rsid w:val="5EDFA4B8"/>
    <w:rsid w:val="5EEC934B"/>
    <w:rsid w:val="5EEF150C"/>
    <w:rsid w:val="5EF69142"/>
    <w:rsid w:val="5EF8F460"/>
    <w:rsid w:val="5EFE5C44"/>
    <w:rsid w:val="5F37CEBC"/>
    <w:rsid w:val="5F3B1CF2"/>
    <w:rsid w:val="5F5FFE37"/>
    <w:rsid w:val="5FBC3694"/>
    <w:rsid w:val="5FBF6F43"/>
    <w:rsid w:val="5FCBD05D"/>
    <w:rsid w:val="5FE36438"/>
    <w:rsid w:val="5FEF76F9"/>
    <w:rsid w:val="5FF1B841"/>
    <w:rsid w:val="5FFB7647"/>
    <w:rsid w:val="60856449"/>
    <w:rsid w:val="613FB019"/>
    <w:rsid w:val="615DB6CB"/>
    <w:rsid w:val="61DD431B"/>
    <w:rsid w:val="62AA061A"/>
    <w:rsid w:val="6363078A"/>
    <w:rsid w:val="63B44E6B"/>
    <w:rsid w:val="640E0F7B"/>
    <w:rsid w:val="658E3D60"/>
    <w:rsid w:val="65EF0FC9"/>
    <w:rsid w:val="66322BEC"/>
    <w:rsid w:val="666F1368"/>
    <w:rsid w:val="669FD0FE"/>
    <w:rsid w:val="66E05FA6"/>
    <w:rsid w:val="675B5026"/>
    <w:rsid w:val="676E5AD6"/>
    <w:rsid w:val="67AF1239"/>
    <w:rsid w:val="67AFA17E"/>
    <w:rsid w:val="691C1143"/>
    <w:rsid w:val="697F4A6E"/>
    <w:rsid w:val="699DC248"/>
    <w:rsid w:val="69FF9900"/>
    <w:rsid w:val="6A6E8FDB"/>
    <w:rsid w:val="6AE3DB08"/>
    <w:rsid w:val="6B7C9156"/>
    <w:rsid w:val="6B9E1FA8"/>
    <w:rsid w:val="6C007680"/>
    <w:rsid w:val="6D0950FB"/>
    <w:rsid w:val="6DF93123"/>
    <w:rsid w:val="6EF8B695"/>
    <w:rsid w:val="6EFD704D"/>
    <w:rsid w:val="6F3E57D5"/>
    <w:rsid w:val="6F3F6E63"/>
    <w:rsid w:val="6F75FBD2"/>
    <w:rsid w:val="6F7667A1"/>
    <w:rsid w:val="6F7F0455"/>
    <w:rsid w:val="6F9B7851"/>
    <w:rsid w:val="6F9EBDA1"/>
    <w:rsid w:val="6FDF2A7D"/>
    <w:rsid w:val="6FEEC3E4"/>
    <w:rsid w:val="6FF96F50"/>
    <w:rsid w:val="6FFD2F01"/>
    <w:rsid w:val="6FFFB6BF"/>
    <w:rsid w:val="705E5E1B"/>
    <w:rsid w:val="70CDCB1C"/>
    <w:rsid w:val="70F30D22"/>
    <w:rsid w:val="714FBE82"/>
    <w:rsid w:val="718F3339"/>
    <w:rsid w:val="718F6E2F"/>
    <w:rsid w:val="71E5222A"/>
    <w:rsid w:val="71EF47C3"/>
    <w:rsid w:val="72E17210"/>
    <w:rsid w:val="72EE5ED3"/>
    <w:rsid w:val="7316BFD3"/>
    <w:rsid w:val="737F71D0"/>
    <w:rsid w:val="73B73ABD"/>
    <w:rsid w:val="73E7C9C7"/>
    <w:rsid w:val="73F72C29"/>
    <w:rsid w:val="75DD2684"/>
    <w:rsid w:val="75ED6880"/>
    <w:rsid w:val="765F465C"/>
    <w:rsid w:val="76715FAF"/>
    <w:rsid w:val="76DE8F6F"/>
    <w:rsid w:val="76EEB018"/>
    <w:rsid w:val="76FF8E0E"/>
    <w:rsid w:val="7756FB3E"/>
    <w:rsid w:val="775A1A7C"/>
    <w:rsid w:val="777A2C11"/>
    <w:rsid w:val="779B7915"/>
    <w:rsid w:val="77BA2F70"/>
    <w:rsid w:val="77BB08AC"/>
    <w:rsid w:val="77BBC238"/>
    <w:rsid w:val="77DB29C7"/>
    <w:rsid w:val="77EF44EE"/>
    <w:rsid w:val="77F981D9"/>
    <w:rsid w:val="77FB4F0B"/>
    <w:rsid w:val="77FB5E21"/>
    <w:rsid w:val="77FBBA19"/>
    <w:rsid w:val="77FEC8C8"/>
    <w:rsid w:val="77FFEA92"/>
    <w:rsid w:val="78102E60"/>
    <w:rsid w:val="786F2761"/>
    <w:rsid w:val="78AF9779"/>
    <w:rsid w:val="796D4A4A"/>
    <w:rsid w:val="79BF4C9A"/>
    <w:rsid w:val="79CDAF9D"/>
    <w:rsid w:val="79D044EF"/>
    <w:rsid w:val="7A8D3F24"/>
    <w:rsid w:val="7AAD1CAA"/>
    <w:rsid w:val="7ABFE9E2"/>
    <w:rsid w:val="7AF73282"/>
    <w:rsid w:val="7B5B3874"/>
    <w:rsid w:val="7B6FFC97"/>
    <w:rsid w:val="7B97ABBE"/>
    <w:rsid w:val="7BE137EF"/>
    <w:rsid w:val="7BEF2E94"/>
    <w:rsid w:val="7BF4911D"/>
    <w:rsid w:val="7BFC0B7C"/>
    <w:rsid w:val="7BFDD5B0"/>
    <w:rsid w:val="7BFFF0DE"/>
    <w:rsid w:val="7CEC6715"/>
    <w:rsid w:val="7CF32C1C"/>
    <w:rsid w:val="7D6F20A1"/>
    <w:rsid w:val="7D7B5A8B"/>
    <w:rsid w:val="7D7B981F"/>
    <w:rsid w:val="7D7FD79E"/>
    <w:rsid w:val="7D8FD14E"/>
    <w:rsid w:val="7DB79C98"/>
    <w:rsid w:val="7DDEB934"/>
    <w:rsid w:val="7DF8ADB4"/>
    <w:rsid w:val="7DFB5B5E"/>
    <w:rsid w:val="7DFBB531"/>
    <w:rsid w:val="7DFF7E88"/>
    <w:rsid w:val="7DFF9A37"/>
    <w:rsid w:val="7E57BB6E"/>
    <w:rsid w:val="7E7034AE"/>
    <w:rsid w:val="7EDF11F1"/>
    <w:rsid w:val="7EEF7B7B"/>
    <w:rsid w:val="7F1FCE78"/>
    <w:rsid w:val="7F3DEB47"/>
    <w:rsid w:val="7F3EC5AA"/>
    <w:rsid w:val="7F3F12D1"/>
    <w:rsid w:val="7F3F5FE7"/>
    <w:rsid w:val="7F5F8C27"/>
    <w:rsid w:val="7F6F7BD0"/>
    <w:rsid w:val="7F75D631"/>
    <w:rsid w:val="7F7BC3E1"/>
    <w:rsid w:val="7F7FB4B1"/>
    <w:rsid w:val="7F8F5511"/>
    <w:rsid w:val="7F97468D"/>
    <w:rsid w:val="7F9D7713"/>
    <w:rsid w:val="7FA9A2B6"/>
    <w:rsid w:val="7FADEC13"/>
    <w:rsid w:val="7FB3A449"/>
    <w:rsid w:val="7FB7B142"/>
    <w:rsid w:val="7FBBE6F4"/>
    <w:rsid w:val="7FBCBE4F"/>
    <w:rsid w:val="7FBD7748"/>
    <w:rsid w:val="7FBDC465"/>
    <w:rsid w:val="7FCE8EA4"/>
    <w:rsid w:val="7FD70E26"/>
    <w:rsid w:val="7FDD014C"/>
    <w:rsid w:val="7FE7C65E"/>
    <w:rsid w:val="7FEEA3BA"/>
    <w:rsid w:val="7FF34C7F"/>
    <w:rsid w:val="7FF56D0F"/>
    <w:rsid w:val="7FF7A3D1"/>
    <w:rsid w:val="7FF7FA3A"/>
    <w:rsid w:val="7FF8C466"/>
    <w:rsid w:val="7FF91085"/>
    <w:rsid w:val="7FFBC18C"/>
    <w:rsid w:val="7FFC8398"/>
    <w:rsid w:val="7FFC9BBD"/>
    <w:rsid w:val="7FFE40E9"/>
    <w:rsid w:val="7FFECA91"/>
    <w:rsid w:val="7FFF5F5A"/>
    <w:rsid w:val="7FFF7BA4"/>
    <w:rsid w:val="7FFFB168"/>
    <w:rsid w:val="83EF0F46"/>
    <w:rsid w:val="86F30E96"/>
    <w:rsid w:val="87B1A1F5"/>
    <w:rsid w:val="97EFA571"/>
    <w:rsid w:val="9C2F9728"/>
    <w:rsid w:val="9CD59630"/>
    <w:rsid w:val="9F1FB544"/>
    <w:rsid w:val="9F6D5A4C"/>
    <w:rsid w:val="9FFDB1A3"/>
    <w:rsid w:val="A7BBD8C9"/>
    <w:rsid w:val="A8A1A567"/>
    <w:rsid w:val="A99E396D"/>
    <w:rsid w:val="AC9CDE8F"/>
    <w:rsid w:val="ACFF78FB"/>
    <w:rsid w:val="ADD97F03"/>
    <w:rsid w:val="ADFB2CD3"/>
    <w:rsid w:val="AFBEFFB9"/>
    <w:rsid w:val="AFD31257"/>
    <w:rsid w:val="AFF9534D"/>
    <w:rsid w:val="AFFF1C95"/>
    <w:rsid w:val="AFFF8283"/>
    <w:rsid w:val="AFFFB476"/>
    <w:rsid w:val="AFFFF923"/>
    <w:rsid w:val="B01E2447"/>
    <w:rsid w:val="B3F7DE1D"/>
    <w:rsid w:val="B66A3AC1"/>
    <w:rsid w:val="B73D6BB7"/>
    <w:rsid w:val="B75E3676"/>
    <w:rsid w:val="B797F180"/>
    <w:rsid w:val="B9F9EA97"/>
    <w:rsid w:val="BBBE9C59"/>
    <w:rsid w:val="BBDA427C"/>
    <w:rsid w:val="BBDD338C"/>
    <w:rsid w:val="BBDF83D4"/>
    <w:rsid w:val="BBEED114"/>
    <w:rsid w:val="BBFE8BA1"/>
    <w:rsid w:val="BCA9C554"/>
    <w:rsid w:val="BCFCDF9F"/>
    <w:rsid w:val="BCFF01A6"/>
    <w:rsid w:val="BD5B4D3E"/>
    <w:rsid w:val="BD6F1558"/>
    <w:rsid w:val="BD7CF50F"/>
    <w:rsid w:val="BDDC2E18"/>
    <w:rsid w:val="BDFF75F6"/>
    <w:rsid w:val="BE769EA9"/>
    <w:rsid w:val="BEB7525B"/>
    <w:rsid w:val="BEBDA4D7"/>
    <w:rsid w:val="BEDBAFB4"/>
    <w:rsid w:val="BEFF5712"/>
    <w:rsid w:val="BF27406C"/>
    <w:rsid w:val="BF3F6992"/>
    <w:rsid w:val="BF92DDE1"/>
    <w:rsid w:val="BFA41BA2"/>
    <w:rsid w:val="BFB73D02"/>
    <w:rsid w:val="BFBAB53F"/>
    <w:rsid w:val="BFF485BC"/>
    <w:rsid w:val="BFFBA7D4"/>
    <w:rsid w:val="C6BA6ACB"/>
    <w:rsid w:val="C777EB02"/>
    <w:rsid w:val="C7FFDC79"/>
    <w:rsid w:val="CAFBCC66"/>
    <w:rsid w:val="CCF8E159"/>
    <w:rsid w:val="CD7758BE"/>
    <w:rsid w:val="CF18C76D"/>
    <w:rsid w:val="CF2FE955"/>
    <w:rsid w:val="CF3D5631"/>
    <w:rsid w:val="D2FF66A5"/>
    <w:rsid w:val="D49E1F9E"/>
    <w:rsid w:val="D4BF8716"/>
    <w:rsid w:val="D53750D8"/>
    <w:rsid w:val="D5EFEFD0"/>
    <w:rsid w:val="D6DD407F"/>
    <w:rsid w:val="D6FCBF90"/>
    <w:rsid w:val="D6FFF003"/>
    <w:rsid w:val="D7AFBDAB"/>
    <w:rsid w:val="D7CF8020"/>
    <w:rsid w:val="D7D77E8B"/>
    <w:rsid w:val="D9BF0948"/>
    <w:rsid w:val="D9E33A5D"/>
    <w:rsid w:val="DA27552C"/>
    <w:rsid w:val="DB6D582A"/>
    <w:rsid w:val="DB7E875F"/>
    <w:rsid w:val="DBF99D4B"/>
    <w:rsid w:val="DCCE9CA0"/>
    <w:rsid w:val="DCD95493"/>
    <w:rsid w:val="DD0F5978"/>
    <w:rsid w:val="DD6BDCD3"/>
    <w:rsid w:val="DDBDA54A"/>
    <w:rsid w:val="DDFF48B0"/>
    <w:rsid w:val="DE773F57"/>
    <w:rsid w:val="DEDD79E5"/>
    <w:rsid w:val="DEFFCABE"/>
    <w:rsid w:val="DF4D7E16"/>
    <w:rsid w:val="DF7E156B"/>
    <w:rsid w:val="DF7EDB26"/>
    <w:rsid w:val="DFB3DE0E"/>
    <w:rsid w:val="DFB77FFE"/>
    <w:rsid w:val="DFBAD3B1"/>
    <w:rsid w:val="DFBB9263"/>
    <w:rsid w:val="DFF76728"/>
    <w:rsid w:val="DFF91731"/>
    <w:rsid w:val="DFFFE03C"/>
    <w:rsid w:val="E3BF2177"/>
    <w:rsid w:val="E3FC9AA9"/>
    <w:rsid w:val="E5CEC7C3"/>
    <w:rsid w:val="E73FBF48"/>
    <w:rsid w:val="E7CADBBB"/>
    <w:rsid w:val="E7F89ABF"/>
    <w:rsid w:val="E7FEA19B"/>
    <w:rsid w:val="E7FF39D7"/>
    <w:rsid w:val="EA9DF662"/>
    <w:rsid w:val="EAAD7C64"/>
    <w:rsid w:val="EBF6E519"/>
    <w:rsid w:val="EBFEE59E"/>
    <w:rsid w:val="EC7A11BE"/>
    <w:rsid w:val="ED1DF021"/>
    <w:rsid w:val="ED5E0980"/>
    <w:rsid w:val="EDDEC823"/>
    <w:rsid w:val="EE716A27"/>
    <w:rsid w:val="EEAFE8ED"/>
    <w:rsid w:val="EEF58903"/>
    <w:rsid w:val="EEF7AD29"/>
    <w:rsid w:val="EEFF558F"/>
    <w:rsid w:val="EF67793D"/>
    <w:rsid w:val="EF76AA35"/>
    <w:rsid w:val="EFA1F5E8"/>
    <w:rsid w:val="EFAFD422"/>
    <w:rsid w:val="EFB2A69B"/>
    <w:rsid w:val="EFBFF6B1"/>
    <w:rsid w:val="EFD7C90D"/>
    <w:rsid w:val="EFE3337C"/>
    <w:rsid w:val="EFF5106F"/>
    <w:rsid w:val="EFFD4D4F"/>
    <w:rsid w:val="F14FD39F"/>
    <w:rsid w:val="F1FF3E0C"/>
    <w:rsid w:val="F357CE2A"/>
    <w:rsid w:val="F3CDAA8A"/>
    <w:rsid w:val="F3DFE9F3"/>
    <w:rsid w:val="F4FA8B9B"/>
    <w:rsid w:val="F57ADCF0"/>
    <w:rsid w:val="F5B97473"/>
    <w:rsid w:val="F5ED55CD"/>
    <w:rsid w:val="F5F66CC4"/>
    <w:rsid w:val="F62A4419"/>
    <w:rsid w:val="F67FA7FB"/>
    <w:rsid w:val="F6BB530B"/>
    <w:rsid w:val="F6DD6B45"/>
    <w:rsid w:val="F7273455"/>
    <w:rsid w:val="F75FF663"/>
    <w:rsid w:val="F76D6325"/>
    <w:rsid w:val="F77960D6"/>
    <w:rsid w:val="F79FA23D"/>
    <w:rsid w:val="F7BFF254"/>
    <w:rsid w:val="F7D497C3"/>
    <w:rsid w:val="F7D7B3E7"/>
    <w:rsid w:val="F7ED434C"/>
    <w:rsid w:val="F7FEC5BC"/>
    <w:rsid w:val="F7FFCDE1"/>
    <w:rsid w:val="F87FC222"/>
    <w:rsid w:val="F9F58114"/>
    <w:rsid w:val="F9FE24B5"/>
    <w:rsid w:val="FA479502"/>
    <w:rsid w:val="FA6FB5CC"/>
    <w:rsid w:val="FABB42E3"/>
    <w:rsid w:val="FAE65782"/>
    <w:rsid w:val="FB5F8851"/>
    <w:rsid w:val="FB73BA9A"/>
    <w:rsid w:val="FB748A7C"/>
    <w:rsid w:val="FB948E9D"/>
    <w:rsid w:val="FBBADF4A"/>
    <w:rsid w:val="FBBF46AE"/>
    <w:rsid w:val="FBCB6E95"/>
    <w:rsid w:val="FBDF2ACE"/>
    <w:rsid w:val="FBF79D12"/>
    <w:rsid w:val="FC7D5CE3"/>
    <w:rsid w:val="FC938AE0"/>
    <w:rsid w:val="FCAFF7A3"/>
    <w:rsid w:val="FCDDCEDF"/>
    <w:rsid w:val="FCEF1883"/>
    <w:rsid w:val="FCFAB557"/>
    <w:rsid w:val="FCFE5BFF"/>
    <w:rsid w:val="FCFF63A3"/>
    <w:rsid w:val="FCFF76EE"/>
    <w:rsid w:val="FD3CC779"/>
    <w:rsid w:val="FD3DAC18"/>
    <w:rsid w:val="FD5F695D"/>
    <w:rsid w:val="FDBBE2D1"/>
    <w:rsid w:val="FDF7B809"/>
    <w:rsid w:val="FDFBA0A7"/>
    <w:rsid w:val="FDFFF1BC"/>
    <w:rsid w:val="FE2F1B59"/>
    <w:rsid w:val="FE3DCF12"/>
    <w:rsid w:val="FE5F4E1D"/>
    <w:rsid w:val="FEB6C2DF"/>
    <w:rsid w:val="FEB78FEB"/>
    <w:rsid w:val="FEB82F58"/>
    <w:rsid w:val="FED7B67A"/>
    <w:rsid w:val="FEEFCD10"/>
    <w:rsid w:val="FEF1C0E2"/>
    <w:rsid w:val="FEF84285"/>
    <w:rsid w:val="FEFA77D8"/>
    <w:rsid w:val="FEFBB076"/>
    <w:rsid w:val="FF2A4F20"/>
    <w:rsid w:val="FF37F9DF"/>
    <w:rsid w:val="FF47A3CA"/>
    <w:rsid w:val="FF74F906"/>
    <w:rsid w:val="FF7AA7E9"/>
    <w:rsid w:val="FF7E16F2"/>
    <w:rsid w:val="FF875D06"/>
    <w:rsid w:val="FF9F9289"/>
    <w:rsid w:val="FFA71837"/>
    <w:rsid w:val="FFAFD1C9"/>
    <w:rsid w:val="FFBA14D5"/>
    <w:rsid w:val="FFBA76FF"/>
    <w:rsid w:val="FFBBB996"/>
    <w:rsid w:val="FFBD1EEA"/>
    <w:rsid w:val="FFBF06E0"/>
    <w:rsid w:val="FFBF1F4E"/>
    <w:rsid w:val="FFCFF95A"/>
    <w:rsid w:val="FFDD0980"/>
    <w:rsid w:val="FFE60345"/>
    <w:rsid w:val="FFE7E63D"/>
    <w:rsid w:val="FFEDDDF3"/>
    <w:rsid w:val="FFEFF4DC"/>
    <w:rsid w:val="FFF3AD13"/>
    <w:rsid w:val="FFF551F5"/>
    <w:rsid w:val="FFF58135"/>
    <w:rsid w:val="FFF5856A"/>
    <w:rsid w:val="FFF6C407"/>
    <w:rsid w:val="FFF7AD9C"/>
    <w:rsid w:val="FFF7C76E"/>
    <w:rsid w:val="FFFBA354"/>
    <w:rsid w:val="FFFF1E71"/>
    <w:rsid w:val="FFFFC08B"/>
    <w:rsid w:val="FFFFC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val="0"/>
      <w:adjustRightInd w:val="0"/>
      <w:snapToGrid w:val="0"/>
      <w:ind w:firstLine="420"/>
      <w:jc w:val="both"/>
    </w:pPr>
    <w:rPr>
      <w:rFonts w:ascii="宋体" w:hAnsi="Calibri" w:eastAsia="宋体" w:cs="宋体"/>
      <w:kern w:val="2"/>
      <w:sz w:val="21"/>
      <w:szCs w:val="24"/>
      <w:lang w:val="en-US" w:eastAsia="zh-CN" w:bidi="ar-SA"/>
    </w:rPr>
  </w:style>
  <w:style w:type="paragraph" w:styleId="3">
    <w:name w:val="Body Text"/>
    <w:basedOn w:val="1"/>
    <w:next w:val="4"/>
    <w:qFormat/>
    <w:uiPriority w:val="0"/>
    <w:pPr>
      <w:spacing w:after="120"/>
    </w:pPr>
  </w:style>
  <w:style w:type="paragraph" w:styleId="4">
    <w:name w:val="Body Text 2"/>
    <w:basedOn w:val="1"/>
    <w:next w:val="3"/>
    <w:unhideWhenUsed/>
    <w:qFormat/>
    <w:uiPriority w:val="99"/>
    <w:pPr>
      <w:spacing w:after="120" w:line="480" w:lineRule="auto"/>
    </w:pPr>
  </w:style>
  <w:style w:type="paragraph" w:styleId="5">
    <w:name w:val="Body Text Indent"/>
    <w:basedOn w:val="1"/>
    <w:next w:val="2"/>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3"/>
    <w:next w:val="1"/>
    <w:qFormat/>
    <w:uiPriority w:val="0"/>
    <w:pPr>
      <w:ind w:firstLine="420" w:firstLineChars="100"/>
    </w:pPr>
  </w:style>
  <w:style w:type="paragraph" w:styleId="11">
    <w:name w:val="Body Text First Indent 2"/>
    <w:basedOn w:val="5"/>
    <w:next w:val="10"/>
    <w:qFormat/>
    <w:uiPriority w:val="0"/>
    <w:pPr>
      <w:ind w:firstLine="420" w:firstLineChars="200"/>
    </w:pPr>
  </w:style>
  <w:style w:type="character" w:styleId="14">
    <w:name w:val="Strong"/>
    <w:basedOn w:val="13"/>
    <w:qFormat/>
    <w:uiPriority w:val="0"/>
    <w:rPr>
      <w:b/>
    </w:rPr>
  </w:style>
  <w:style w:type="character" w:styleId="15">
    <w:name w:val="page number"/>
    <w:basedOn w:val="13"/>
    <w:qFormat/>
    <w:uiPriority w:val="0"/>
  </w:style>
  <w:style w:type="paragraph" w:styleId="16">
    <w:name w:val="List Paragraph"/>
    <w:basedOn w:val="1"/>
    <w:unhideWhenUsed/>
    <w:qFormat/>
    <w:uiPriority w:val="99"/>
    <w:pPr>
      <w:ind w:firstLine="420" w:firstLineChars="200"/>
    </w:pPr>
  </w:style>
  <w:style w:type="paragraph" w:customStyle="1" w:styleId="17">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1756</Words>
  <Characters>1793</Characters>
  <Lines>30</Lines>
  <Paragraphs>8</Paragraphs>
  <TotalTime>16</TotalTime>
  <ScaleCrop>false</ScaleCrop>
  <LinksUpToDate>false</LinksUpToDate>
  <CharactersWithSpaces>1856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2023-10-13T14:44:00Z</dcterms:created>
  <dc:creator>Administrator</dc:creator>
  <cp:lastModifiedBy>小浣熊</cp:lastModifiedBy>
  <cp:lastPrinted>2024-03-30T03:26:00Z</cp:lastPrinted>
  <dcterms:modified xsi:type="dcterms:W3CDTF">2024-08-09T03:08:12Z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C5F739FE6A8847EF9B5621D9B4BE4694_13</vt:lpwstr>
  </property>
</Properties>
</file>