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892E2">
      <w:pPr>
        <w:shd w:val="clear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新兴服务业蓬勃发展  民生行业快速增长</w:t>
      </w:r>
    </w:p>
    <w:p w14:paraId="1D955562">
      <w:pPr>
        <w:shd w:val="clear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——卢氏县第五次全国经济普查系列解读之六</w:t>
      </w:r>
    </w:p>
    <w:p w14:paraId="0931A94D">
      <w:pPr>
        <w:shd w:val="clear"/>
        <w:rPr>
          <w:rFonts w:hint="eastAsia"/>
          <w:sz w:val="30"/>
          <w:szCs w:val="30"/>
          <w:lang w:val="en-US" w:eastAsia="zh-CN"/>
        </w:rPr>
      </w:pPr>
    </w:p>
    <w:p w14:paraId="6A6ED992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卢氏县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第五次全国经济普查结果显示：近年来，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服务业呈现良好发展态势，信息服务、商务服务、科技服务等新兴服务业成为经济增长的新亮点，民生领域服务供给水平显著提升，公共服务日益完善。</w:t>
      </w:r>
    </w:p>
    <w:p w14:paraId="572E931D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/>
        </w:rPr>
        <w:t>数字经济跨越式发展，助推信息服务业快速增长。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2023年末，全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信息传输、软件和信息技术服务业企业法人单位达到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个，较2018年末增长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119.5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%；从业人员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1352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人，较2018年末增长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442.9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全年营业收入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47275.3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万元，较2018年增长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639.1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%。</w:t>
      </w:r>
    </w:p>
    <w:p w14:paraId="53D80522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/>
        </w:rPr>
        <w:t>商务服务需求持续释放，租赁和商务服务业发展壮大。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2023年末，租赁和商务服务业企业法人单位达到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577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个，较2018年末增长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173.5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%，吸纳就业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5873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人，较2018年末增长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197.7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%；全年营业收入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188127.1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万元，较2018年增长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323.0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%。</w:t>
      </w:r>
    </w:p>
    <w:p w14:paraId="17A4A9F8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/>
        </w:rPr>
        <w:t>在创新驱动发展战略的强力指引下，科技创新加力提速，科学研究和技术服务业快速增长。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2023年末，全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科学研究和技术服务业企业法人单位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253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个，较2018年末增长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169.1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%；从业人员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2216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人，较2018年末增长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232.2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%；全年营业收入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85503.1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万元，较2018年增长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524.6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%。</w:t>
      </w:r>
    </w:p>
    <w:p w14:paraId="58606A2A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/>
        </w:rPr>
        <w:t>与人民群众生活密切相关的居民服务、文体娱乐等行业较快增长，更好地满足群众高品质生活需求。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2023年末，全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共有居民服务、修理和其他服务业企业法人单位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个，从业人员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521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人，分别较2018年末增长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148.3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174.2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%；全年营业收入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19480.8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万元，较2018年增长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346.7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%。全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共有文化、体育和娱乐业企业法人单位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个，从业人员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537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人，分别较2018年末增长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26.4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%；全年营业收入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14946.0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万元，较2018年增长1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18.1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%。</w:t>
      </w:r>
    </w:p>
    <w:p w14:paraId="0586D531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/>
        </w:rPr>
        <w:t>教育、卫生等基本公共服务领域单位数量稳健上升，相关投入快速增加。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2023年末，全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共有教育法人单位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176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个，从业人员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4923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人，分别比2018年末增长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40.8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15.2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%。全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共有卫生和社会工作法人单位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个，从业人员2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925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行政事业及非企业法人本年支出（费用）合计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256553.0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万元，比2018年增长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75.4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%。</w:t>
      </w:r>
    </w:p>
    <w:p w14:paraId="09FF514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2081"/>
    <w:rsid w:val="05826849"/>
    <w:rsid w:val="0CA710DF"/>
    <w:rsid w:val="1E5374E5"/>
    <w:rsid w:val="23FE3883"/>
    <w:rsid w:val="2A675314"/>
    <w:rsid w:val="310E416B"/>
    <w:rsid w:val="35E46651"/>
    <w:rsid w:val="4CE54D31"/>
    <w:rsid w:val="52B4142D"/>
    <w:rsid w:val="53206AC2"/>
    <w:rsid w:val="5829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916</Characters>
  <Lines>0</Lines>
  <Paragraphs>0</Paragraphs>
  <TotalTime>23</TotalTime>
  <ScaleCrop>false</ScaleCrop>
  <LinksUpToDate>false</LinksUpToDate>
  <CharactersWithSpaces>918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2025-08-06T00:29:00Z</dcterms:created>
  <dc:creator>Administrator</dc:creator>
  <cp:lastModifiedBy>晴空万里平</cp:lastModifiedBy>
  <cp:lastPrinted>2025-08-08T09:54:03Z</cp:lastPrinted>
  <dcterms:modified xsi:type="dcterms:W3CDTF">2025-08-08T09:54:06Z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eyJoZGlkIjoiMGM3YzRhYzFmNDM4OTVlYmRmNDUyZDU5ZGRjNTJmMjciLCJ1c2VySWQiOiIxMDQ3MDQwMzM3In0=</vt:lpwstr>
  </property>
  <property fmtid="{D5CDD505-2E9C-101B-9397-08002B2CF9AE}" pid="4" name="ICV">
    <vt:lpwstr>3F76F8173E444CF59B9A7B1A7BD84B90_12</vt:lpwstr>
  </property>
</Properties>
</file>