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7"/>
        </w:tabs>
        <w:adjustRightInd w:val="0"/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卢氏县农业农村局202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年度法治政府建设  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在市局和县委县政府的正确领导下，深入贯彻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要求，围绕农业农村重点工作，将法治理念贯穿始终，通过加强执法队伍建设、强化执法监督等多方面举措，保障农业生产安全、维护农民合法权益、促进农业农村经济健康发展，为乡村振兴实施提供坚实法治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法治政法建设工作总结如下: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法治保障方面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1、加强组织建设，落实人员、经费及工作开展情况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为切实加强对法治建设工作的领导，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1"/>
          <w:sz w:val="32"/>
          <w:szCs w:val="32"/>
          <w:lang w:val="en-US" w:eastAsia="zh-CN"/>
        </w:rPr>
        <w:t>党政主要负责人为第一责任人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，分管副局长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各单位负责人为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具体责任人的工作机制，明确工作职责，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形成了主要领导亲自抓、分管领导具体抓、相关科室协同抓的工作格局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，加强对法治建设工作的统筹协调和组织工作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。定期召开法治建设专题会议，及时解决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法治建设过程中遇到的重大问题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，确保法治建设各项工作落到实处。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全局持行政执法证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82人，负责行政许可、行政检查、行政确认、行政对付等行政事项的落实，农业综合行政执法大队负责全局各类行政处罚案件的查处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经费纳入年度财政预算，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确保法治宣传教育、行政执法、行政复议、行政应诉等工作的顺利开展。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  <w:t>全年共办理行政执法案件19件（办结13件），其中兽医案1件，种子案5件，农药案4件，渔政案7件，农产品质量案2起。罚款金额38450元，收缴假冒伪劣产品37瓶、82袋。移交种子案件1起，下达责令整改通知16家，下达企业停产通知2家，处理12345政府热线举报案件6件，处理卫生用农药举报案件4件；调解宅基地纠纷16起，化解群众矛盾11起，处理举报电话案件8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2、党政主要负责人履行推进法治建设第一责任人职责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严格落实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1"/>
          <w:sz w:val="32"/>
          <w:szCs w:val="32"/>
          <w:lang w:val="en-US" w:eastAsia="zh-CN"/>
        </w:rPr>
        <w:t>党政主要负责人履行推进法治建设第一责任人职责规定，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按照依法治县办公室要求，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1"/>
          <w:sz w:val="32"/>
          <w:szCs w:val="32"/>
          <w:lang w:val="en-US" w:eastAsia="zh-CN"/>
        </w:rPr>
        <w:t>全体班子成员围绕学法、守法、用法进行述职、述廉、述法。目前，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我局班子成员全部完成述职述法。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制定法治建设工作计划或工作要点、研究解决法治建设重大问题情况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党组成员坚持以身作则，率先垂范，对年度重点项目、重大法制问题集中研判，坚持不懈正风肃纪，做到守牢底线、不碰红线。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严格执行《党委（党组）落实全面从严治党主体责任规定》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86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依法行政方面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全面推进行政执法责任制情况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一是绿剑护粮安执法行动。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执法大队认真贯彻落实《农业农村部关于开展2024年“绿剑护粮安”执法行动的通知》文件精神，聚集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种子、肥料、农药等热销农资和农机、渔政、农产品质量等重点领域开展拉网式排查和执法专项行动。全面开展农资市场摸底排查、加强春季食用菌菌种市场监管、开展豇豆农药残留突出问题攻坚治理和农机执法、渔政执法等行动。出动执法人员60人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发放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告农民书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《关于严厉打击农资“忽悠团”的通告》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国家禁限用农药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名录</w:t>
      </w:r>
      <w:r>
        <w:rPr>
          <w:rFonts w:hint="eastAsia" w:ascii="仿宋" w:hAnsi="仿宋" w:eastAsia="仿宋" w:cs="仿宋"/>
          <w:sz w:val="32"/>
          <w:szCs w:val="32"/>
        </w:rPr>
        <w:t>及农药使用注意事项》、《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如何选购肥料及购买农资“五看”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“六注意”》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500余份。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二是肉类产品专项整治行动。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、市关于严厉打击肉类产品违法犯罪专项整治行动有关要求，结合群众身边不正之风和腐败问题集中整治工作安排，执法大队联合局动监所、兽医股人员深入养殖场（户）、牛集市场、农贸市场等重点领域进行专项执法检查。重点检查养殖场户检疫报备制度落实情况，经营主体管理制度落实情况，禁止经营病死、毒死或者死因不明、未按规定进行检疫检验或者检疫检验不合格的肉类。本次行动共出动检查人员34人次，检查养殖场（户）6个，牛集市场2次，肉品经营门市26个、发放《生猪管理条例》宣传页50份，下达告知书12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三是放心农资下乡进村宣传活动。一是</w:t>
      </w:r>
      <w:r>
        <w:rPr>
          <w:rFonts w:hint="eastAsia" w:ascii="仿宋" w:hAnsi="仿宋" w:eastAsia="仿宋" w:cs="仿宋"/>
          <w:sz w:val="32"/>
          <w:szCs w:val="32"/>
        </w:rPr>
        <w:t>结合国家普法宣传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活动，组织执法人员在卢园广场、新建路设立法律法规宣传点，散发宣传资料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，提供政策指导、技术服务等</w:t>
      </w:r>
      <w:r>
        <w:rPr>
          <w:rFonts w:hint="eastAsia" w:ascii="仿宋" w:hAnsi="仿宋" w:eastAsia="仿宋" w:cs="仿宋"/>
          <w:sz w:val="32"/>
          <w:szCs w:val="32"/>
        </w:rPr>
        <w:t>咨询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活动；二是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农资</w:t>
      </w:r>
      <w:r>
        <w:rPr>
          <w:rFonts w:hint="eastAsia" w:ascii="仿宋" w:hAnsi="仿宋" w:eastAsia="仿宋" w:cs="仿宋"/>
          <w:sz w:val="32"/>
          <w:szCs w:val="32"/>
        </w:rPr>
        <w:t>市场检查同时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利用车载广播宣传、执法车辆张贴横幅等形式，向农资经营门店发放</w:t>
      </w:r>
      <w:r>
        <w:rPr>
          <w:rFonts w:hint="eastAsia" w:ascii="仿宋" w:hAnsi="仿宋" w:eastAsia="仿宋" w:cs="仿宋"/>
          <w:sz w:val="32"/>
          <w:szCs w:val="32"/>
        </w:rPr>
        <w:t>《种子法》、《农药管理条例》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《国家禁限用农药目录》《放心农资购买注意事项》等宣传页，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并在镇、村人口集中地张贴、发放农资识假辨假</w:t>
      </w:r>
      <w:r>
        <w:rPr>
          <w:rFonts w:hint="eastAsia" w:ascii="仿宋" w:hAnsi="仿宋" w:eastAsia="仿宋" w:cs="仿宋"/>
          <w:sz w:val="32"/>
          <w:szCs w:val="32"/>
        </w:rPr>
        <w:t>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资料，营造浓厚氛围。三是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</w:rPr>
        <w:t>充分发挥12315等热线电话作用，做到“有报必接、接案必查、查必到底”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。对接到的群众投诉举报案件，执法人员第一时间进行调查核实，迅速处理、尽快销号，保障群众合法权益。活动共发放宣传资料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1000余份，举办集中宣传活动4次，接待群众咨询60人次，处理投诉举报案件9件。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四是“秋风”行动开展情况。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根据2024年种子等农资市场净化“秋风行动”工作方案安排，执法大队以种子、农药、肥料为重点，深入推进“三秋”期间农资市场净化专项治理，确保广大农民群众用上放心农资产品，在积极宣传营造氛围的同时，联合植保、种子、肥料等专业技术人员，走向田间地头、农资生产经营门店，开展送法下乡、识假辨假活动，结合秋耕生产积极宣传农业法律法规，共举办技术培训3场次，发放各类农资打假相关宣传图书手册300余份，接受农民咨询20多人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推进服务型政执法情况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84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  <w:t>为深入贯彻落实法治政府建设要求，创新行政执法理念，提升农业农村领域执法效能与服务水平，我局积极推进服务型执法，将服务理念贯穿于执法全过程，实现执法与服务有机融合，为农业农村高质量发展营造良好的法治环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在实际办案方面，我们认真贯彻省、市、县关于优化营商环境的工作要求，积极推行柔性执法，对初次违法、情节轻微、主动改正、没有造成危害后果的违法行为不予处罚或者免于处罚。比如：在处理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2024年10月28日，群众在12345 政府热线上举报的该店涉嫌经营假蚊香事件中。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鉴于当事人首次违法，经营假农药货值金额较低，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没有造成实际的社会危害，且能积极配合调查、主动整改。依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《中华人民共和国行政处罚法》第三十三条第一款关于对“违法行为轻微并及时改正，没有造成危害后果的，不予行政处罚。”的规定，卢氏县农业综合行政执法大队</w:t>
      </w:r>
      <w:r>
        <w:rPr>
          <w:rFonts w:hint="eastAsia" w:ascii="仿宋" w:hAnsi="仿宋" w:eastAsia="仿宋" w:cs="仿宋"/>
          <w:sz w:val="32"/>
          <w:szCs w:val="32"/>
        </w:rPr>
        <w:t>对当事人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下达了《卢氏县农业农村局不予行政处罚决定书》，并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教育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。同时，执法人员认真向当事人宣讲相关的法律法规知识，讲解《农药管理条例》《禁限用农药名录》，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/>
        </w:rPr>
        <w:t>并向当事人发放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宣传资料及农药识假辨假宣传单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通过真实案例分享教育，让当事人明白违法经营假农药的严重性质和危害后果，让当事人提高了规范经营意识和农药经营知识，避免因不知法而违法，共同营造良好的营商环境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86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落实“谁执法谁普法”责任制情况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加强国家工作人员学法用法情况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8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  <w:t>农业农村局高度重视工作人员学法用法工作，将其作为提升依法行政能力、推动农业农村法治建设的关键举措。一是法律法规全面覆盖：组织工作人员系统学习《农业法》《农村土地承包法》《农产品质量安全法》《畜牧法》等与农业农村工作紧密相关的专业法律法规，确保在日常监管、执法等工作中有法可依。同时，深入学习《宪法》《民法典》《行政许可法》《行政处罚法》等通用法律法规，增强工作人员的法治思维和依法办事能力，全年组织局机关干部集中学习各类农业政策法规8余次1000余人。二是及时传达学习中央和地方关于农业农村工作的最新政策文件，如每年的中央一号文件、农业补贴政策、乡村振兴战略相关政策等，使工作人员能够准确把握政策方向，为指导农业生产、服务农民群众提供有力支撑。三是机关图书室为工作人员配备丰富的法律学习资料，包括法律法规汇编、法律解读书籍、案例分析集等，并鼓励利用业余时间进行自主学习。四是定期组织内部交流研讨活动，工作人员围绕工作中遇到的法律问题和典型案例进行讨论分析，分享经验做法，共同探讨解决方案。通过交流互动，不仅加深了对法律知识的理解，还提高了运用法律解决实际问题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kern w:val="21"/>
          <w:sz w:val="32"/>
          <w:szCs w:val="32"/>
          <w:lang w:val="en-US" w:eastAsia="zh-CN"/>
        </w:rPr>
        <w:t>宪法法律学习、组织开展宪法宣传周情况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通过举办多样化的“送法下乡活动”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利用春季物交大会，行政执法人员深入乡村，通过会场设立咨询台、悬挂横幅、发放宣传彩页等形式向群众宣传农如何辨别农资、如何维护个人权益等内容，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集中宣传，利用“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6.14信用日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”、“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119消防日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12、4宪法日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”等法宣传日开展信中宣传《农业法》《农产品质量安全法》《农药管理条例》《宪法进社区》等法律法规。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开展以案释法讲座，利用周四政治理论学习，不定期开展以案释法宣讲，以提升行政执法人员的办案水平和依法行政、依法办案的警觉性。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全年开展各类法律法规宣传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12期12起，累计发放宣传资料5000余份、接受群众咨询3000人次。通过各类宣传活动的开展，农民群众对农业法律法规的知晓率大幅度提高，有效提高了群众的法律意识和法治观念，营造了良好的农业农村法治氛围。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1"/>
          <w:kern w:val="2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组织行政执法人员法律培训，提高行政执法水平，全年组织行政执法人员82人线下考试一次、线上学习、培训三次。</w:t>
      </w:r>
    </w:p>
    <w:p>
      <w:pPr>
        <w:pStyle w:val="3"/>
        <w:spacing w:after="0" w:line="560" w:lineRule="exact"/>
        <w:ind w:firstLine="686" w:firstLineChars="200"/>
        <w:rPr>
          <w:rFonts w:hint="eastAsia" w:ascii="楷体" w:hAnsi="楷体" w:eastAsia="楷体" w:cs="楷体"/>
          <w:b/>
          <w:spacing w:val="11"/>
          <w:sz w:val="32"/>
          <w:szCs w:val="32"/>
        </w:rPr>
      </w:pPr>
      <w:r>
        <w:rPr>
          <w:rFonts w:hint="eastAsia" w:ascii="楷体" w:hAnsi="楷体" w:eastAsia="楷体" w:cs="楷体"/>
          <w:b/>
          <w:spacing w:val="11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spacing w:val="11"/>
          <w:sz w:val="32"/>
          <w:szCs w:val="32"/>
        </w:rPr>
        <w:t>、存在的问题和</w:t>
      </w:r>
      <w:r>
        <w:rPr>
          <w:rFonts w:hint="eastAsia" w:ascii="楷体" w:hAnsi="楷体" w:eastAsia="楷体" w:cs="楷体"/>
          <w:color w:val="000000"/>
          <w:spacing w:val="11"/>
          <w:kern w:val="21"/>
          <w:sz w:val="32"/>
          <w:szCs w:val="32"/>
        </w:rPr>
        <w:t>202</w:t>
      </w:r>
      <w:r>
        <w:rPr>
          <w:rFonts w:hint="eastAsia" w:ascii="楷体" w:hAnsi="楷体" w:eastAsia="楷体" w:cs="楷体"/>
          <w:color w:val="000000"/>
          <w:spacing w:val="11"/>
          <w:kern w:val="21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pacing w:val="11"/>
          <w:kern w:val="21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spacing w:val="11"/>
          <w:sz w:val="32"/>
          <w:szCs w:val="32"/>
        </w:rPr>
        <w:t>工作计划</w:t>
      </w:r>
    </w:p>
    <w:p>
      <w:pPr>
        <w:pStyle w:val="8"/>
        <w:adjustRightInd w:val="0"/>
        <w:snapToGrid w:val="0"/>
        <w:spacing w:line="560" w:lineRule="exact"/>
        <w:ind w:left="0" w:leftChars="0" w:firstLine="684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一年来，通过全局上下的共同努力，依法行政观念意识不断增强，依法行政水平不断提高，依法行政工作取得了显著成绩，但与上级的要求还有一定差距，主要表现在:一是法制建设干部队伍素质有待进步提高;二是依法行政在依法治国中的重要性的宣传力度有待进一步加大。</w:t>
      </w:r>
    </w:p>
    <w:p>
      <w:pPr>
        <w:pStyle w:val="8"/>
        <w:adjustRightInd w:val="0"/>
        <w:snapToGrid w:val="0"/>
        <w:spacing w:line="560" w:lineRule="exact"/>
        <w:ind w:left="0" w:leftChars="0" w:firstLine="6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年工作重点，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在市局和县委县政府的领导下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一是加强监督检查，把好法理审定关。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加强对执法人员依法办案、规范执法、遵章守纪和履行职能等方面的监督检查，及时发现问题和纠正问题。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二是完善监督机制。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在执法监督方面遵循有法可依、有法必依、执法必严、违法必究的原则，通过自觉接受社会监督，促进依法行政工作。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三是加强涉及业务法规的学习培训。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组织行政执法人员集中学习国家方针政策、上级文件精神、法律法规和规章制度，并联系实际贯彻好依法行政、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依法治农、依法兴农，为我县全面实现乡村振兴，农业农村现代化而努力。</w:t>
      </w:r>
    </w:p>
    <w:p>
      <w:pPr>
        <w:adjustRightInd w:val="0"/>
        <w:snapToGrid w:val="0"/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卢氏县农业农村局</w:t>
      </w:r>
    </w:p>
    <w:p>
      <w:pPr>
        <w:adjustRightInd w:val="0"/>
        <w:snapToGrid w:val="0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sectPr>
      <w:footerReference r:id="rId3" w:type="default"/>
      <w:pgSz w:w="11906" w:h="16838"/>
      <w:pgMar w:top="2211" w:right="1417" w:bottom="187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C5dblS0AAAAAUBAAAPAAAAAAAAAAEAIAAAADgAAABk&#10;cnMvZG93bnJldi54bWxQSwECFAAUAAAACACHTuJAuHAFvb8BAACMAwAADgAAAAAAAAABACAAAAA1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0041A"/>
    <w:multiLevelType w:val="singleLevel"/>
    <w:tmpl w:val="EF10041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5F634F"/>
    <w:multiLevelType w:val="singleLevel"/>
    <w:tmpl w:val="3B5F63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51C8BD"/>
    <w:multiLevelType w:val="singleLevel"/>
    <w:tmpl w:val="4951C8B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8087AD8"/>
    <w:multiLevelType w:val="singleLevel"/>
    <w:tmpl w:val="68087AD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VhOWM1MjgwNWFhZTRhNDMyOWE3ODQxNmZkZWIifQ=="/>
  </w:docVars>
  <w:rsids>
    <w:rsidRoot w:val="282F6231"/>
    <w:rsid w:val="007C66AD"/>
    <w:rsid w:val="09E14853"/>
    <w:rsid w:val="0BD1153D"/>
    <w:rsid w:val="0CC06645"/>
    <w:rsid w:val="0D0504FC"/>
    <w:rsid w:val="17B67BAB"/>
    <w:rsid w:val="1EA02351"/>
    <w:rsid w:val="1FE007B3"/>
    <w:rsid w:val="244244E1"/>
    <w:rsid w:val="282F6231"/>
    <w:rsid w:val="310E5DFD"/>
    <w:rsid w:val="381A54EB"/>
    <w:rsid w:val="3CBC30DD"/>
    <w:rsid w:val="487D6C4D"/>
    <w:rsid w:val="49E05655"/>
    <w:rsid w:val="4D4759EB"/>
    <w:rsid w:val="50B67110"/>
    <w:rsid w:val="52F03B4B"/>
    <w:rsid w:val="569966A1"/>
    <w:rsid w:val="5F8505EF"/>
    <w:rsid w:val="5FF94530"/>
    <w:rsid w:val="666A657B"/>
    <w:rsid w:val="6B6F63E1"/>
    <w:rsid w:val="752600B9"/>
    <w:rsid w:val="B730F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3"/>
    <w:next w:val="8"/>
    <w:semiHidden/>
    <w:unhideWhenUsed/>
    <w:uiPriority w:val="99"/>
    <w:pPr>
      <w:ind w:firstLine="420" w:firstLineChars="100"/>
    </w:pPr>
  </w:style>
  <w:style w:type="paragraph" w:styleId="8">
    <w:name w:val="Body Text First Indent 2"/>
    <w:basedOn w:val="5"/>
    <w:next w:val="7"/>
    <w:unhideWhenUsed/>
    <w:qFormat/>
    <w:uiPriority w:val="99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661</Words>
  <Characters>683</Characters>
  <Lines>0</Lines>
  <Paragraphs>0</Paragraphs>
  <TotalTime>22</TotalTime>
  <ScaleCrop>false</ScaleCrop>
  <LinksUpToDate>false</LinksUpToDate>
  <CharactersWithSpaces>687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2024-01-15T07:57:00Z</dcterms:created>
  <dc:creator>阿杜</dc:creator>
  <cp:lastModifiedBy>Aki</cp:lastModifiedBy>
  <cp:lastPrinted>2024-01-15T14:43:00Z</cp:lastPrinted>
  <dcterms:modified xsi:type="dcterms:W3CDTF">2026-01-07T10:11:58Z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4A77B0786CBA4ED2889D3E15E31323A2_13</vt:lpwstr>
  </property>
  <property fmtid="{D5CDD505-2E9C-101B-9397-08002B2CF9AE}" pid="4" name="KSOTemplateDocerSaveRecord">
    <vt:lpwstr>eyJoZGlkIjoiZGQ3ZDVhMmRkMTBlODMwMDkzZWQ4Yzk1NDY1MzljNTIiLCJ1c2VySWQiOiIyNDA3MDI0MjIifQ==</vt:lpwstr>
  </property>
</Properties>
</file>