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E3BCD35">
      <w:pPr>
        <w:pStyle w:val="3"/>
        <w:bidi w:val="0"/>
        <w:rPr>
          <w:rFonts w:hint="eastAsia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附件:</w:t>
      </w:r>
    </w:p>
    <w:p w14:paraId="36797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20"/>
          <w:sz w:val="36"/>
          <w:szCs w:val="36"/>
          <w:highlight w:val="none"/>
          <w:u w:val="none"/>
          <w:lang w:val="en-US" w:eastAsia="zh-CN"/>
        </w:rPr>
        <w:t>卢氏县2025年第一批县域商业体系建设拟申报审核项目清单</w:t>
      </w:r>
    </w:p>
    <w:p w14:paraId="169C55C4">
      <w:pPr>
        <w:spacing w:before="40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10"/>
        <w:tblW w:w="202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043"/>
        <w:gridCol w:w="757"/>
        <w:gridCol w:w="1041"/>
        <w:gridCol w:w="1380"/>
        <w:gridCol w:w="1699"/>
        <w:gridCol w:w="2974"/>
        <w:gridCol w:w="3148"/>
        <w:gridCol w:w="1541"/>
        <w:gridCol w:w="931"/>
        <w:gridCol w:w="1803"/>
        <w:gridCol w:w="1570"/>
        <w:gridCol w:w="1697"/>
      </w:tblGrid>
      <w:tr w14:paraId="0A10B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3" w:type="dxa"/>
            <w:vMerge w:val="restart"/>
            <w:tcBorders>
              <w:bottom w:val="nil"/>
            </w:tcBorders>
            <w:vAlign w:val="center"/>
          </w:tcPr>
          <w:p w14:paraId="7A9FEE74">
            <w:pPr>
              <w:spacing w:before="46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14:paraId="74F28152">
            <w:pPr>
              <w:spacing w:before="45" w:line="235" w:lineRule="auto"/>
              <w:ind w:right="6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:highlight w:val="none"/>
              </w:rPr>
              <w:t>市（地、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:highlight w:val="none"/>
              </w:rPr>
              <w:t>州、盟）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 w14:paraId="3733E5B0">
            <w:pPr>
              <w:spacing w:before="45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  <w:highlight w:val="none"/>
              </w:rPr>
              <w:t>县（县级</w:t>
            </w:r>
          </w:p>
          <w:p w14:paraId="09087748">
            <w:pPr>
              <w:spacing w:before="9" w:line="236" w:lineRule="auto"/>
              <w:ind w:left="196" w:right="68" w:hanging="146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1"/>
                <w:szCs w:val="21"/>
                <w:highlight w:val="none"/>
              </w:rPr>
              <w:t>市、</w:t>
            </w:r>
            <w:r>
              <w:rPr>
                <w:rFonts w:hint="eastAsia" w:ascii="仿宋" w:hAnsi="仿宋" w:eastAsia="仿宋" w:cs="仿宋"/>
                <w:spacing w:val="-3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sz w:val="21"/>
                <w:szCs w:val="21"/>
                <w:highlight w:val="none"/>
              </w:rPr>
              <w:t>区、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sz w:val="21"/>
                <w:szCs w:val="21"/>
                <w:highlight w:val="none"/>
              </w:rPr>
              <w:t>旗）</w:t>
            </w:r>
          </w:p>
        </w:tc>
        <w:tc>
          <w:tcPr>
            <w:tcW w:w="14517" w:type="dxa"/>
            <w:gridSpan w:val="8"/>
            <w:vAlign w:val="center"/>
          </w:tcPr>
          <w:p w14:paraId="54E430AA">
            <w:pPr>
              <w:spacing w:before="187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1"/>
                <w:szCs w:val="21"/>
                <w:highlight w:val="none"/>
              </w:rPr>
              <w:t>支持项目建设情况</w:t>
            </w:r>
          </w:p>
        </w:tc>
        <w:tc>
          <w:tcPr>
            <w:tcW w:w="3267" w:type="dxa"/>
            <w:gridSpan w:val="2"/>
            <w:vAlign w:val="top"/>
          </w:tcPr>
          <w:p w14:paraId="7EB78F54">
            <w:pPr>
              <w:spacing w:before="187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  <w:highlight w:val="none"/>
              </w:rPr>
              <w:t>项目资金情况</w:t>
            </w:r>
          </w:p>
        </w:tc>
      </w:tr>
      <w:tr w14:paraId="2B22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633" w:type="dxa"/>
            <w:vMerge w:val="continue"/>
            <w:tcBorders>
              <w:top w:val="nil"/>
            </w:tcBorders>
            <w:vAlign w:val="top"/>
          </w:tcPr>
          <w:p w14:paraId="69BA8E31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22AE713C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  <w:vAlign w:val="top"/>
          </w:tcPr>
          <w:p w14:paraId="11DDEA6F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41" w:type="dxa"/>
            <w:vAlign w:val="center"/>
          </w:tcPr>
          <w:p w14:paraId="791C2FC6">
            <w:pPr>
              <w:spacing w:before="45" w:line="227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  <w:highlight w:val="none"/>
              </w:rPr>
              <w:t>支持项目全称</w:t>
            </w:r>
          </w:p>
        </w:tc>
        <w:tc>
          <w:tcPr>
            <w:tcW w:w="1380" w:type="dxa"/>
            <w:vAlign w:val="center"/>
          </w:tcPr>
          <w:p w14:paraId="4D52EFD4">
            <w:pPr>
              <w:spacing w:before="46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支持内容</w:t>
            </w:r>
          </w:p>
        </w:tc>
        <w:tc>
          <w:tcPr>
            <w:tcW w:w="1699" w:type="dxa"/>
            <w:vAlign w:val="center"/>
          </w:tcPr>
          <w:p w14:paraId="7BF74E8A">
            <w:pPr>
              <w:spacing w:before="46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支持方向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CD24F92">
            <w:pPr>
              <w:spacing w:before="46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  <w:highlight w:val="none"/>
              </w:rPr>
              <w:t>建设内容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0B8248C3">
            <w:pPr>
              <w:spacing w:before="45" w:line="22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1"/>
                <w:szCs w:val="21"/>
                <w:highlight w:val="none"/>
              </w:rPr>
              <w:t>实现功能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D570B1B">
            <w:pPr>
              <w:spacing w:before="45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  <w:highlight w:val="none"/>
              </w:rPr>
              <w:t>建设周期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00AB9E9">
            <w:pPr>
              <w:spacing w:before="45" w:line="22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  <w:highlight w:val="none"/>
              </w:rPr>
              <w:t>建设进度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68BB3D9">
            <w:pPr>
              <w:spacing w:before="45" w:line="234" w:lineRule="auto"/>
              <w:ind w:right="67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承办企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:highlight w:val="none"/>
              </w:rPr>
              <w:t>业</w:t>
            </w:r>
          </w:p>
          <w:p w14:paraId="482E1587">
            <w:pPr>
              <w:spacing w:before="45" w:line="234" w:lineRule="auto"/>
              <w:ind w:right="67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:highlight w:val="none"/>
              </w:rPr>
              <w:t>全称</w:t>
            </w:r>
          </w:p>
        </w:tc>
        <w:tc>
          <w:tcPr>
            <w:tcW w:w="1570" w:type="dxa"/>
            <w:vAlign w:val="center"/>
          </w:tcPr>
          <w:p w14:paraId="668B2246">
            <w:pPr>
              <w:spacing w:before="45" w:line="23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符合申报条件及奖补方向的有效投资额</w:t>
            </w:r>
          </w:p>
          <w:p w14:paraId="323573D7">
            <w:pPr>
              <w:spacing w:before="45" w:line="23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97" w:type="dxa"/>
            <w:vAlign w:val="center"/>
          </w:tcPr>
          <w:p w14:paraId="18757991">
            <w:pPr>
              <w:spacing w:before="45" w:line="234" w:lineRule="auto"/>
              <w:ind w:right="6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中央财政资金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支持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项目补贴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额</w:t>
            </w:r>
          </w:p>
          <w:p w14:paraId="2C77D239">
            <w:pPr>
              <w:spacing w:before="45" w:line="234" w:lineRule="auto"/>
              <w:ind w:right="6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1"/>
                <w:szCs w:val="21"/>
                <w:highlight w:val="none"/>
              </w:rPr>
              <w:t>(万元)</w:t>
            </w:r>
          </w:p>
          <w:p w14:paraId="61001451">
            <w:pPr>
              <w:spacing w:before="45" w:line="234" w:lineRule="auto"/>
              <w:ind w:right="67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154E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633" w:type="dxa"/>
            <w:vAlign w:val="center"/>
          </w:tcPr>
          <w:p w14:paraId="3E67676D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C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03137CB9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三门峡市</w:t>
            </w:r>
          </w:p>
        </w:tc>
        <w:tc>
          <w:tcPr>
            <w:tcW w:w="757" w:type="dxa"/>
            <w:shd w:val="clear" w:color="auto" w:fill="FFFFFF" w:themeFill="background1"/>
            <w:vAlign w:val="center"/>
          </w:tcPr>
          <w:p w14:paraId="7DA2E2DB">
            <w:pPr>
              <w:pStyle w:val="11"/>
              <w:spacing w:before="45" w:line="23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卢氏县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74ABFB74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五里川镇华佳百货超市升级改造项目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532DF0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补齐县域商业基础设施短板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212C781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乡镇商贸中心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13441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升级改造五里川镇华佳生活超市面积约1100平方米，新增购置商品陈列货架一批、超市冷链冷柜设备一批、配套小型冷库制冷设备一批、收银设备一批、安装监控设备一批、消防设施一批。</w:t>
            </w: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14:paraId="2FF7BBEB">
            <w:pPr>
              <w:pStyle w:val="11"/>
              <w:spacing w:before="43" w:line="223" w:lineRule="auto"/>
              <w:ind w:right="5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具备日用百货、果蔬生鲜、小型家居家电、餐饮、休闲娱乐和便民生活服务等综合消费和服务功能，实现商品集中采购、冷链冷藏、自动结算和智能监控等功能。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2341B2F5"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月-</w:t>
            </w:r>
          </w:p>
          <w:p w14:paraId="1BAD2444"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75475D6B">
            <w:pPr>
              <w:pStyle w:val="11"/>
              <w:spacing w:before="46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已完成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E690007">
            <w:pPr>
              <w:pStyle w:val="11"/>
              <w:spacing w:before="11" w:line="22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三门峡华佳旭辉商贸有限公司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531C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98.80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F5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29.64</w:t>
            </w:r>
          </w:p>
        </w:tc>
      </w:tr>
      <w:tr w14:paraId="1054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633" w:type="dxa"/>
            <w:vAlign w:val="center"/>
          </w:tcPr>
          <w:p w14:paraId="3C7168C5">
            <w:pPr>
              <w:pStyle w:val="11"/>
              <w:spacing w:before="45" w:line="23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C48FC87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三门峡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市</w:t>
            </w:r>
          </w:p>
        </w:tc>
        <w:tc>
          <w:tcPr>
            <w:tcW w:w="757" w:type="dxa"/>
            <w:shd w:val="clear" w:color="auto" w:fill="FFFFFF" w:themeFill="background1"/>
            <w:vAlign w:val="center"/>
          </w:tcPr>
          <w:p w14:paraId="2DAA07FE">
            <w:pPr>
              <w:pStyle w:val="11"/>
              <w:spacing w:before="45" w:line="23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卢氏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县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12AD7B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范里镇华佳生活超市</w:t>
            </w:r>
          </w:p>
          <w:p w14:paraId="3A1C9F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升级改造项目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6C77E9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en-US" w:bidi="ar-SA"/>
              </w:rPr>
              <w:t>补齐县域商业基础设施短板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627AF9C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乡镇商贸中心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00EE0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en-US" w:bidi="ar-SA"/>
              </w:rPr>
              <w:t>升级改造范里镇华佳生活超市面积约1300平方米，新增购置商品陈列货架一批、超市冷链冷柜设备一批、收银设备一批。</w:t>
            </w: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14:paraId="16278D5E">
            <w:pPr>
              <w:pStyle w:val="11"/>
              <w:spacing w:before="43" w:line="223" w:lineRule="auto"/>
              <w:ind w:right="5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具备日用百货、果蔬生鲜、小型家居家电、餐饮、休闲娱乐和便民生活服务等综合消费和服务功能，实现商品集中采购、冷链冷藏、自动结算和智能监控等功能。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A35509A"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月-</w:t>
            </w:r>
          </w:p>
          <w:p w14:paraId="303F81C7"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5095F86E">
            <w:pPr>
              <w:pStyle w:val="11"/>
              <w:spacing w:before="46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已完成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54DC79C3">
            <w:pPr>
              <w:pStyle w:val="11"/>
              <w:spacing w:before="11" w:line="22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三门峡华佳旭辉商贸有限公司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7C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60.45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2D8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18.13</w:t>
            </w:r>
          </w:p>
        </w:tc>
      </w:tr>
      <w:tr w14:paraId="4E69E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633" w:type="dxa"/>
            <w:vAlign w:val="center"/>
          </w:tcPr>
          <w:p w14:paraId="2F85ACDE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40B0E849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三门峡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2"/>
                <w:sz w:val="24"/>
                <w:szCs w:val="24"/>
                <w:highlight w:val="none"/>
              </w:rPr>
              <w:t>市</w:t>
            </w:r>
          </w:p>
        </w:tc>
        <w:tc>
          <w:tcPr>
            <w:tcW w:w="757" w:type="dxa"/>
            <w:shd w:val="clear" w:color="auto" w:fill="FFFFFF" w:themeFill="background1"/>
            <w:vAlign w:val="center"/>
          </w:tcPr>
          <w:p w14:paraId="67D84DC0">
            <w:pPr>
              <w:pStyle w:val="11"/>
              <w:spacing w:before="45" w:line="23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卢氏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2"/>
                <w:sz w:val="24"/>
                <w:szCs w:val="24"/>
                <w:highlight w:val="none"/>
              </w:rPr>
              <w:t>县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69F302A9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莘元商贸有限公司仓配中心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升级改造项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目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4A818106">
            <w:pPr>
              <w:pStyle w:val="11"/>
              <w:spacing w:before="9" w:line="23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4"/>
                <w:szCs w:val="24"/>
                <w:highlight w:val="none"/>
              </w:rPr>
              <w:t>完善县乡村三级物流配送体系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D7DF5B5">
            <w:pPr>
              <w:pStyle w:val="11"/>
              <w:spacing w:before="45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en-US" w:bidi="ar-SA"/>
              </w:rPr>
              <w:t>商贸物流体系建设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10C81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依托现有仓配中心场地升级改造建设冷库一座，库容量152.8立方米，购置安装冷库库板228平方米、冷库门2樘、风幕机2台、制冷机组1台、风机1台、膨胀阀1个、电控柜1个、库灯2个、系统连接材料一批。</w:t>
            </w: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14:paraId="547FF0A1">
            <w:pPr>
              <w:pStyle w:val="11"/>
              <w:spacing w:before="43" w:line="223" w:lineRule="auto"/>
              <w:ind w:right="5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具备对生鲜食品的集中冷藏、保鲜存储功能，实现为服务前端客户生鲜食品的集中冷藏和配送服务，提升配送效率，降低物流配送成本。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422CB88E"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月-</w:t>
            </w:r>
          </w:p>
          <w:p w14:paraId="0BF405A1">
            <w:pPr>
              <w:pStyle w:val="11"/>
              <w:spacing w:before="46" w:line="236" w:lineRule="auto"/>
              <w:ind w:right="13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4C5636A9">
            <w:pPr>
              <w:pStyle w:val="11"/>
              <w:spacing w:before="46" w:line="2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已完成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04CE152">
            <w:pPr>
              <w:pStyle w:val="11"/>
              <w:spacing w:before="11" w:line="22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三门峡莘元商贸有限公司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679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5.97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C2A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1.79</w:t>
            </w:r>
          </w:p>
        </w:tc>
      </w:tr>
      <w:tr w14:paraId="3947D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633" w:type="dxa"/>
            <w:vAlign w:val="center"/>
          </w:tcPr>
          <w:p w14:paraId="672D61D5">
            <w:pPr>
              <w:pStyle w:val="11"/>
              <w:spacing w:before="46" w:line="236" w:lineRule="auto"/>
              <w:ind w:right="58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ACC3B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zh-CN" w:bidi="ar-SA"/>
              </w:rPr>
              <w:t>三门峡市</w:t>
            </w:r>
          </w:p>
        </w:tc>
        <w:tc>
          <w:tcPr>
            <w:tcW w:w="757" w:type="dxa"/>
            <w:shd w:val="clear" w:color="auto" w:fill="FFFFFF" w:themeFill="background1"/>
            <w:vAlign w:val="center"/>
          </w:tcPr>
          <w:p w14:paraId="3264DF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卢氏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县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38DB3F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东明镇万和乡镇综合服务中心项目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51C69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highlight w:val="none"/>
                <w:lang w:val="en-US" w:eastAsia="en-US" w:bidi="ar-SA"/>
              </w:rPr>
              <w:t>补齐县域商业基础设施短板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4A923A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乡镇商贸中心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14:paraId="417D238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升级改造东明镇万和乡镇综合服务中心面积约500平方米，新增购置商品陈列货架一批、收银设备一批，配套安装消防设施设备一批、监控设备一批。</w:t>
            </w: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14:paraId="05BCFEC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具备日用百货、果蔬生鲜、小型家居家电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便民生活服务等综合消费和服务功能，实现商品集中采购、自动结算和智能监控等功能。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059637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月-</w:t>
            </w:r>
          </w:p>
          <w:p w14:paraId="670287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月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7C4D56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已完成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32FC6D2">
            <w:pPr>
              <w:pStyle w:val="11"/>
              <w:spacing w:before="11" w:line="22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卢氏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商贸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有限公司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A8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46.77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FD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14.03</w:t>
            </w:r>
          </w:p>
        </w:tc>
      </w:tr>
      <w:tr w14:paraId="308F1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33" w:type="dxa"/>
            <w:vAlign w:val="center"/>
          </w:tcPr>
          <w:p w14:paraId="4EE1AB31">
            <w:pPr>
              <w:pStyle w:val="11"/>
              <w:spacing w:before="46" w:line="236" w:lineRule="auto"/>
              <w:ind w:right="58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4E127B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57" w:type="dxa"/>
            <w:vAlign w:val="center"/>
          </w:tcPr>
          <w:p w14:paraId="657CB6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vAlign w:val="center"/>
          </w:tcPr>
          <w:p w14:paraId="15EF9D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24366B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vAlign w:val="center"/>
          </w:tcPr>
          <w:p w14:paraId="7596EF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4" w:type="dxa"/>
            <w:vAlign w:val="center"/>
          </w:tcPr>
          <w:p w14:paraId="0B5232F4">
            <w:pPr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48" w:type="dxa"/>
            <w:vAlign w:val="center"/>
          </w:tcPr>
          <w:p w14:paraId="24F7ABBF">
            <w:pPr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vAlign w:val="center"/>
          </w:tcPr>
          <w:p w14:paraId="3F0BE2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vAlign w:val="center"/>
          </w:tcPr>
          <w:p w14:paraId="3CFD1A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vAlign w:val="center"/>
          </w:tcPr>
          <w:p w14:paraId="4471BD30">
            <w:pPr>
              <w:pStyle w:val="11"/>
              <w:spacing w:before="11" w:line="22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0" w:type="dxa"/>
            <w:vAlign w:val="center"/>
          </w:tcPr>
          <w:p w14:paraId="2B9B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instrText xml:space="preserve"> = sum(M3:M6) \* MERGEFORMAT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211.99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14:paraId="61E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instrText xml:space="preserve"> = sum(N3:N6) \* MERGEFORMAT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63.59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fldChar w:fldCharType="end"/>
            </w:r>
          </w:p>
        </w:tc>
      </w:tr>
    </w:tbl>
    <w:p w14:paraId="72949381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sectPr>
      <w:footerReference r:id="rId5" w:type="default"/>
      <w:pgSz w:w="23811" w:h="16838" w:orient="landscape"/>
      <w:pgMar w:top="1134" w:right="1134" w:bottom="1134" w:left="1134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0AA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5E0AA6"/>
    <w:rsid w:val="013B2B96"/>
    <w:rsid w:val="02016D46"/>
    <w:rsid w:val="02115339"/>
    <w:rsid w:val="022B285D"/>
    <w:rsid w:val="02573F7D"/>
    <w:rsid w:val="0293252C"/>
    <w:rsid w:val="02E334E5"/>
    <w:rsid w:val="044C0C16"/>
    <w:rsid w:val="045759DC"/>
    <w:rsid w:val="04BF763A"/>
    <w:rsid w:val="04CA4709"/>
    <w:rsid w:val="04D23811"/>
    <w:rsid w:val="05203B59"/>
    <w:rsid w:val="05A9002C"/>
    <w:rsid w:val="06C54CB0"/>
    <w:rsid w:val="06F23CF7"/>
    <w:rsid w:val="07E51AAD"/>
    <w:rsid w:val="08251EAA"/>
    <w:rsid w:val="08596188"/>
    <w:rsid w:val="094F46EF"/>
    <w:rsid w:val="09F935EE"/>
    <w:rsid w:val="0A0F696E"/>
    <w:rsid w:val="0A2A19F9"/>
    <w:rsid w:val="0A9D041D"/>
    <w:rsid w:val="0B6251C3"/>
    <w:rsid w:val="0C0D2B8E"/>
    <w:rsid w:val="0C9C2E88"/>
    <w:rsid w:val="0D061AC9"/>
    <w:rsid w:val="0D11080A"/>
    <w:rsid w:val="0E740827"/>
    <w:rsid w:val="0F19203C"/>
    <w:rsid w:val="0F5F3E9F"/>
    <w:rsid w:val="0FC1695C"/>
    <w:rsid w:val="11B00A36"/>
    <w:rsid w:val="12EB3CF0"/>
    <w:rsid w:val="12F64B6E"/>
    <w:rsid w:val="13144FF5"/>
    <w:rsid w:val="135D4D90"/>
    <w:rsid w:val="14997EA7"/>
    <w:rsid w:val="14A322BA"/>
    <w:rsid w:val="163C4F8E"/>
    <w:rsid w:val="174662BC"/>
    <w:rsid w:val="17822B60"/>
    <w:rsid w:val="19126E1A"/>
    <w:rsid w:val="19831126"/>
    <w:rsid w:val="19B77F9F"/>
    <w:rsid w:val="19C10704"/>
    <w:rsid w:val="1A2A15A2"/>
    <w:rsid w:val="1A6B6976"/>
    <w:rsid w:val="1A6F7DB7"/>
    <w:rsid w:val="1BCD48DA"/>
    <w:rsid w:val="1CAC629E"/>
    <w:rsid w:val="1CCE090A"/>
    <w:rsid w:val="1D144CF1"/>
    <w:rsid w:val="1D364BAA"/>
    <w:rsid w:val="1D682B0D"/>
    <w:rsid w:val="1E041C28"/>
    <w:rsid w:val="1E256308"/>
    <w:rsid w:val="1E3F7335"/>
    <w:rsid w:val="1E627229"/>
    <w:rsid w:val="1EBD0C36"/>
    <w:rsid w:val="1F470500"/>
    <w:rsid w:val="1F987EA5"/>
    <w:rsid w:val="1F9E45C4"/>
    <w:rsid w:val="1FEA5A5B"/>
    <w:rsid w:val="20A35C0A"/>
    <w:rsid w:val="21000F39"/>
    <w:rsid w:val="213A031C"/>
    <w:rsid w:val="22364550"/>
    <w:rsid w:val="22723AE6"/>
    <w:rsid w:val="228F28EA"/>
    <w:rsid w:val="22EF5BD8"/>
    <w:rsid w:val="24415E66"/>
    <w:rsid w:val="24B108F5"/>
    <w:rsid w:val="25137802"/>
    <w:rsid w:val="268149DA"/>
    <w:rsid w:val="269163DF"/>
    <w:rsid w:val="27554D03"/>
    <w:rsid w:val="276F6846"/>
    <w:rsid w:val="27901611"/>
    <w:rsid w:val="28C50E13"/>
    <w:rsid w:val="291753F8"/>
    <w:rsid w:val="2A1045DC"/>
    <w:rsid w:val="2A44220C"/>
    <w:rsid w:val="2AFB1F65"/>
    <w:rsid w:val="2AFE23BA"/>
    <w:rsid w:val="2B7F68C6"/>
    <w:rsid w:val="2C624BCB"/>
    <w:rsid w:val="2CE76188"/>
    <w:rsid w:val="2D0B5263"/>
    <w:rsid w:val="2D0F6847"/>
    <w:rsid w:val="2D412A32"/>
    <w:rsid w:val="2D7B32AC"/>
    <w:rsid w:val="2E461D92"/>
    <w:rsid w:val="2ECE02F6"/>
    <w:rsid w:val="2ECE479A"/>
    <w:rsid w:val="2F546A4D"/>
    <w:rsid w:val="2FD302BA"/>
    <w:rsid w:val="309612E7"/>
    <w:rsid w:val="310A1954"/>
    <w:rsid w:val="31592A40"/>
    <w:rsid w:val="3175714F"/>
    <w:rsid w:val="31A6555A"/>
    <w:rsid w:val="31B163D9"/>
    <w:rsid w:val="32827D75"/>
    <w:rsid w:val="339F2291"/>
    <w:rsid w:val="343E007F"/>
    <w:rsid w:val="347D3B7A"/>
    <w:rsid w:val="34E02C11"/>
    <w:rsid w:val="35D408E8"/>
    <w:rsid w:val="36774B1E"/>
    <w:rsid w:val="36AE3BB7"/>
    <w:rsid w:val="37027115"/>
    <w:rsid w:val="383F31DD"/>
    <w:rsid w:val="39021308"/>
    <w:rsid w:val="395E7EA0"/>
    <w:rsid w:val="39F74BA5"/>
    <w:rsid w:val="3A1E5C78"/>
    <w:rsid w:val="3C177780"/>
    <w:rsid w:val="3C634773"/>
    <w:rsid w:val="3D3A727D"/>
    <w:rsid w:val="3D475E43"/>
    <w:rsid w:val="3D6C7658"/>
    <w:rsid w:val="3DA2751D"/>
    <w:rsid w:val="3E6E3B45"/>
    <w:rsid w:val="3E88226F"/>
    <w:rsid w:val="3F542A99"/>
    <w:rsid w:val="3FC37069"/>
    <w:rsid w:val="3FFB2F15"/>
    <w:rsid w:val="406125C6"/>
    <w:rsid w:val="40904F2F"/>
    <w:rsid w:val="4134747D"/>
    <w:rsid w:val="41440C19"/>
    <w:rsid w:val="41AE6491"/>
    <w:rsid w:val="427F3327"/>
    <w:rsid w:val="42E5528F"/>
    <w:rsid w:val="434A3F97"/>
    <w:rsid w:val="43AC2EA4"/>
    <w:rsid w:val="43C46A0E"/>
    <w:rsid w:val="43D12BC1"/>
    <w:rsid w:val="44456DD7"/>
    <w:rsid w:val="445157F9"/>
    <w:rsid w:val="449B239D"/>
    <w:rsid w:val="44D47AF0"/>
    <w:rsid w:val="45CC3389"/>
    <w:rsid w:val="45DC10F2"/>
    <w:rsid w:val="460348D1"/>
    <w:rsid w:val="46EF22D3"/>
    <w:rsid w:val="470B7EE1"/>
    <w:rsid w:val="4729480B"/>
    <w:rsid w:val="47613FA5"/>
    <w:rsid w:val="47811F51"/>
    <w:rsid w:val="487D6BBD"/>
    <w:rsid w:val="48D569F9"/>
    <w:rsid w:val="48F440CB"/>
    <w:rsid w:val="4A01737A"/>
    <w:rsid w:val="4B0435C5"/>
    <w:rsid w:val="4BB75A3E"/>
    <w:rsid w:val="4BCB5E91"/>
    <w:rsid w:val="4C207F8B"/>
    <w:rsid w:val="4C6065D9"/>
    <w:rsid w:val="4C7C718B"/>
    <w:rsid w:val="4D6E35F6"/>
    <w:rsid w:val="4EFD50D2"/>
    <w:rsid w:val="4F4C70DC"/>
    <w:rsid w:val="4F6939F7"/>
    <w:rsid w:val="4F953D43"/>
    <w:rsid w:val="519136D9"/>
    <w:rsid w:val="51B7313F"/>
    <w:rsid w:val="51FE2294"/>
    <w:rsid w:val="52B55050"/>
    <w:rsid w:val="53742FD7"/>
    <w:rsid w:val="539009D2"/>
    <w:rsid w:val="53BE0823"/>
    <w:rsid w:val="53F71F19"/>
    <w:rsid w:val="542C2BBF"/>
    <w:rsid w:val="54B41BB8"/>
    <w:rsid w:val="54FC70BB"/>
    <w:rsid w:val="55175CA3"/>
    <w:rsid w:val="5689497F"/>
    <w:rsid w:val="56F5603A"/>
    <w:rsid w:val="57C2283E"/>
    <w:rsid w:val="57CF2865"/>
    <w:rsid w:val="58231199"/>
    <w:rsid w:val="58AD2046"/>
    <w:rsid w:val="58BE1EE9"/>
    <w:rsid w:val="59A3044D"/>
    <w:rsid w:val="59F04FB8"/>
    <w:rsid w:val="5A77FBD7"/>
    <w:rsid w:val="5B7C71A8"/>
    <w:rsid w:val="5C1D57B1"/>
    <w:rsid w:val="5C6B53C9"/>
    <w:rsid w:val="5CA40764"/>
    <w:rsid w:val="5CBF10FA"/>
    <w:rsid w:val="5D235B2D"/>
    <w:rsid w:val="5D521F6E"/>
    <w:rsid w:val="5E374B8D"/>
    <w:rsid w:val="5E79177D"/>
    <w:rsid w:val="5EB84053"/>
    <w:rsid w:val="5FAA6092"/>
    <w:rsid w:val="61300818"/>
    <w:rsid w:val="6151253D"/>
    <w:rsid w:val="61AD294E"/>
    <w:rsid w:val="62105ED3"/>
    <w:rsid w:val="623B7383"/>
    <w:rsid w:val="625422E5"/>
    <w:rsid w:val="632919C3"/>
    <w:rsid w:val="636775B6"/>
    <w:rsid w:val="63E94CAF"/>
    <w:rsid w:val="647E189B"/>
    <w:rsid w:val="64AB2CB8"/>
    <w:rsid w:val="64B96D23"/>
    <w:rsid w:val="64C51278"/>
    <w:rsid w:val="64D8544F"/>
    <w:rsid w:val="657F58CB"/>
    <w:rsid w:val="65A048AC"/>
    <w:rsid w:val="669971F6"/>
    <w:rsid w:val="67113452"/>
    <w:rsid w:val="685F7C35"/>
    <w:rsid w:val="68C1269E"/>
    <w:rsid w:val="68FA680B"/>
    <w:rsid w:val="698D24A1"/>
    <w:rsid w:val="6A3C192C"/>
    <w:rsid w:val="6A86594D"/>
    <w:rsid w:val="6A933BC6"/>
    <w:rsid w:val="6AC67AF8"/>
    <w:rsid w:val="6B910106"/>
    <w:rsid w:val="6D160D82"/>
    <w:rsid w:val="6F1277AF"/>
    <w:rsid w:val="6F865AA7"/>
    <w:rsid w:val="6F9B77A5"/>
    <w:rsid w:val="7060279C"/>
    <w:rsid w:val="70A72179"/>
    <w:rsid w:val="70E80619"/>
    <w:rsid w:val="72557738"/>
    <w:rsid w:val="73B274A0"/>
    <w:rsid w:val="74D6355D"/>
    <w:rsid w:val="75610B49"/>
    <w:rsid w:val="75B17106"/>
    <w:rsid w:val="75D05D09"/>
    <w:rsid w:val="764566BC"/>
    <w:rsid w:val="77262D98"/>
    <w:rsid w:val="775772DB"/>
    <w:rsid w:val="77A230A3"/>
    <w:rsid w:val="77BE6726"/>
    <w:rsid w:val="77FC1EE6"/>
    <w:rsid w:val="780F0A51"/>
    <w:rsid w:val="785E75C1"/>
    <w:rsid w:val="78713799"/>
    <w:rsid w:val="78AF778B"/>
    <w:rsid w:val="78C75C05"/>
    <w:rsid w:val="7919798C"/>
    <w:rsid w:val="79A6770F"/>
    <w:rsid w:val="7A4D3D91"/>
    <w:rsid w:val="7AC56F50"/>
    <w:rsid w:val="7D3D1E9B"/>
    <w:rsid w:val="7D4C01C7"/>
    <w:rsid w:val="7DE44A0D"/>
    <w:rsid w:val="7DF52776"/>
    <w:rsid w:val="7E116984"/>
    <w:rsid w:val="7E555EB5"/>
    <w:rsid w:val="7E857F9E"/>
    <w:rsid w:val="7F5F07EF"/>
    <w:rsid w:val="7FB32C28"/>
    <w:rsid w:val="7FF65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966</Words>
  <Characters>1053</Characters>
  <TotalTime>11</TotalTime>
  <ScaleCrop>false</ScaleCrop>
  <LinksUpToDate>false</LinksUpToDate>
  <CharactersWithSpaces>1056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2025-03-07T15:03:00Z</dcterms:created>
  <dc:creator>lenovo</dc:creator>
  <cp:lastModifiedBy>WPS_1742546593</cp:lastModifiedBy>
  <cp:lastPrinted>2026-01-07T02:32:06Z</cp:lastPrinted>
  <dcterms:modified xsi:type="dcterms:W3CDTF">2026-01-07T02:36:54Z</dcterms:modified>
  <dc:title>河南省商务法制工作会议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2025-03-07T14:41:22Z</vt:filetime>
  </property>
  <property fmtid="{D5CDD505-2E9C-101B-9397-08002B2CF9AE}" pid="4" name="KSOProductBuildVer">
    <vt:lpwstr>2052-12.1.0.24034</vt:lpwstr>
  </property>
  <property fmtid="{D5CDD505-2E9C-101B-9397-08002B2CF9AE}" pid="5" name="ICV">
    <vt:lpwstr>755C7DCCEA494C55BBF6EE7A5BB76806_13</vt:lpwstr>
  </property>
  <property fmtid="{D5CDD505-2E9C-101B-9397-08002B2CF9AE}" pid="6" name="KSOTemplateDocerSaveRecord">
    <vt:lpwstr>eyJoZGlkIjoiNDY5MmIwY2UyZDhlNTYxODExNTgwMGEwZjIzMDMyMjIiLCJ1c2VySWQiOiIxNjg4Njg4NjIxIn0=</vt:lpwstr>
  </property>
</Properties>
</file>