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F8250">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汤河乡</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年度法治政府建设</w:t>
      </w:r>
      <w:r>
        <w:rPr>
          <w:rFonts w:hint="eastAsia" w:ascii="方正小标宋简体" w:hAnsi="方正小标宋简体" w:eastAsia="方正小标宋简体" w:cs="方正小标宋简体"/>
          <w:color w:val="auto"/>
          <w:sz w:val="44"/>
          <w:szCs w:val="44"/>
          <w:lang w:val="en-US" w:eastAsia="zh-CN"/>
        </w:rPr>
        <w:t>工作</w:t>
      </w:r>
      <w:r>
        <w:rPr>
          <w:rFonts w:hint="eastAsia" w:ascii="方正小标宋简体" w:hAnsi="方正小标宋简体" w:eastAsia="方正小标宋简体" w:cs="方正小标宋简体"/>
          <w:color w:val="auto"/>
          <w:sz w:val="44"/>
          <w:szCs w:val="44"/>
        </w:rPr>
        <w:t>报告</w:t>
      </w:r>
    </w:p>
    <w:p w14:paraId="21F05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388E5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年，在县委、县政府的</w:t>
      </w:r>
      <w:r>
        <w:rPr>
          <w:rFonts w:hint="eastAsia" w:ascii="仿宋_GB2312" w:hAnsi="仿宋_GB2312" w:eastAsia="仿宋_GB2312" w:cs="仿宋_GB2312"/>
          <w:color w:val="auto"/>
          <w:sz w:val="32"/>
          <w:szCs w:val="32"/>
          <w:lang w:val="en-US" w:eastAsia="zh-CN"/>
        </w:rPr>
        <w:t>坚强</w:t>
      </w:r>
      <w:r>
        <w:rPr>
          <w:rFonts w:hint="eastAsia" w:ascii="仿宋_GB2312" w:hAnsi="仿宋_GB2312" w:eastAsia="仿宋_GB2312" w:cs="仿宋_GB2312"/>
          <w:color w:val="auto"/>
          <w:sz w:val="32"/>
          <w:szCs w:val="32"/>
        </w:rPr>
        <w:t>领导下，在县委</w:t>
      </w:r>
      <w:r>
        <w:rPr>
          <w:rFonts w:hint="eastAsia" w:ascii="仿宋_GB2312" w:hAnsi="仿宋_GB2312" w:eastAsia="仿宋_GB2312" w:cs="仿宋_GB2312"/>
          <w:color w:val="auto"/>
          <w:sz w:val="32"/>
          <w:szCs w:val="32"/>
          <w:lang w:val="en-US" w:eastAsia="zh-CN"/>
        </w:rPr>
        <w:t>全面</w:t>
      </w:r>
      <w:r>
        <w:rPr>
          <w:rFonts w:hint="eastAsia" w:ascii="仿宋_GB2312" w:hAnsi="仿宋_GB2312" w:eastAsia="仿宋_GB2312" w:cs="仿宋_GB2312"/>
          <w:color w:val="auto"/>
          <w:sz w:val="32"/>
          <w:szCs w:val="32"/>
        </w:rPr>
        <w:t>依法治县委员会的指导下，</w:t>
      </w:r>
      <w:r>
        <w:rPr>
          <w:rFonts w:hint="eastAsia" w:ascii="仿宋_GB2312" w:hAnsi="仿宋_GB2312" w:eastAsia="仿宋_GB2312" w:cs="仿宋_GB2312"/>
          <w:color w:val="auto"/>
          <w:sz w:val="32"/>
          <w:szCs w:val="32"/>
          <w:lang w:val="en-US" w:eastAsia="zh-CN"/>
        </w:rPr>
        <w:t>汤河乡</w:t>
      </w:r>
      <w:r>
        <w:rPr>
          <w:rFonts w:hint="eastAsia" w:ascii="仿宋_GB2312" w:hAnsi="仿宋_GB2312" w:eastAsia="仿宋_GB2312" w:cs="仿宋_GB2312"/>
          <w:color w:val="auto"/>
          <w:sz w:val="32"/>
          <w:szCs w:val="32"/>
        </w:rPr>
        <w:t>坚持以习近平新时代中国特色社会主义思想为指导，全面</w:t>
      </w:r>
      <w:r>
        <w:rPr>
          <w:rFonts w:hint="eastAsia" w:ascii="仿宋_GB2312" w:hAnsi="仿宋_GB2312" w:eastAsia="仿宋_GB2312" w:cs="仿宋_GB2312"/>
          <w:color w:val="auto"/>
          <w:sz w:val="32"/>
          <w:szCs w:val="32"/>
          <w:lang w:val="en-US" w:eastAsia="zh-CN"/>
        </w:rPr>
        <w:t>贯彻党</w:t>
      </w:r>
      <w:r>
        <w:rPr>
          <w:rFonts w:hint="eastAsia" w:ascii="仿宋_GB2312" w:hAnsi="仿宋_GB2312" w:eastAsia="仿宋_GB2312" w:cs="仿宋_GB2312"/>
          <w:spacing w:val="0"/>
          <w:sz w:val="32"/>
          <w:szCs w:val="32"/>
          <w:lang w:val="en-US" w:eastAsia="zh-CN"/>
        </w:rPr>
        <w:t>的二十大、</w:t>
      </w:r>
      <w:r>
        <w:rPr>
          <w:rFonts w:hint="eastAsia" w:ascii="仿宋_GB2312" w:hAnsi="仿宋_GB2312" w:eastAsia="仿宋_GB2312" w:cs="仿宋_GB2312"/>
          <w:spacing w:val="0"/>
          <w:sz w:val="32"/>
          <w:szCs w:val="32"/>
        </w:rPr>
        <w:t>二十届三中全会精神</w:t>
      </w:r>
      <w:r>
        <w:rPr>
          <w:rFonts w:hint="eastAsia" w:ascii="仿宋_GB2312" w:hAnsi="仿宋_GB2312" w:eastAsia="仿宋_GB2312" w:cs="仿宋_GB2312"/>
          <w:color w:val="auto"/>
          <w:sz w:val="32"/>
          <w:szCs w:val="32"/>
        </w:rPr>
        <w:t>，深入学习习近平法治思想，落实中央、省、市、</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关于法治政府建设的重大决策部署，根据《</w:t>
      </w:r>
      <w:r>
        <w:rPr>
          <w:rFonts w:hint="eastAsia" w:ascii="仿宋_GB2312" w:hAnsi="仿宋_GB2312" w:eastAsia="仿宋_GB2312" w:cs="仿宋_GB2312"/>
          <w:color w:val="auto"/>
          <w:sz w:val="32"/>
          <w:szCs w:val="32"/>
          <w:lang w:val="en-US" w:eastAsia="zh-CN"/>
        </w:rPr>
        <w:t>卢氏</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2024年度</w:t>
      </w:r>
      <w:r>
        <w:rPr>
          <w:rFonts w:hint="eastAsia" w:ascii="仿宋_GB2312" w:hAnsi="仿宋_GB2312" w:eastAsia="仿宋_GB2312" w:cs="仿宋_GB2312"/>
          <w:color w:val="auto"/>
          <w:sz w:val="32"/>
          <w:szCs w:val="32"/>
        </w:rPr>
        <w:t>法治政府建设</w:t>
      </w:r>
      <w:r>
        <w:rPr>
          <w:rFonts w:hint="eastAsia" w:ascii="仿宋_GB2312" w:hAnsi="仿宋_GB2312" w:eastAsia="仿宋_GB2312" w:cs="仿宋_GB2312"/>
          <w:color w:val="auto"/>
          <w:sz w:val="32"/>
          <w:szCs w:val="32"/>
          <w:lang w:val="en-US" w:eastAsia="zh-CN"/>
        </w:rPr>
        <w:t>工作安排》及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2024年度卢氏县全面依法治县工作要点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文件精神，大力推进依法治理和依法行政工作，加快建设法治政府，着力营造良好法治环境。现将我</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年度法治政府建设情况报告如下：</w:t>
      </w:r>
    </w:p>
    <w:p w14:paraId="01C1B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一、工作开展情况</w:t>
      </w:r>
    </w:p>
    <w:p w14:paraId="2F8BA3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b/>
          <w:bCs/>
          <w:color w:val="auto"/>
          <w:sz w:val="32"/>
          <w:szCs w:val="32"/>
        </w:rPr>
        <w:t>（一）强化领导，完善工作机制，筑牢法治政府建设工作基础。</w:t>
      </w:r>
      <w:r>
        <w:rPr>
          <w:rFonts w:hint="eastAsia" w:ascii="仿宋_GB2312" w:hAnsi="仿宋_GB2312" w:eastAsia="仿宋_GB2312" w:cs="仿宋_GB2312"/>
          <w:b/>
          <w:bCs/>
          <w:color w:val="auto"/>
          <w:sz w:val="32"/>
          <w:szCs w:val="32"/>
        </w:rPr>
        <w:t>一是加强党的领导，统筹谋划部署法治政府建设各项工作。</w:t>
      </w:r>
      <w:r>
        <w:rPr>
          <w:rFonts w:hint="eastAsia" w:ascii="仿宋_GB2312" w:hAnsi="仿宋_GB2312" w:eastAsia="仿宋_GB2312" w:cs="仿宋_GB2312"/>
          <w:color w:val="auto"/>
          <w:sz w:val="32"/>
          <w:szCs w:val="32"/>
        </w:rPr>
        <w:t>充分发挥</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党委在推进法治建设中的领导核心作用，将建设法治政府摆在工作全局的重要位置，</w:t>
      </w:r>
      <w:r>
        <w:rPr>
          <w:rFonts w:hint="eastAsia" w:ascii="仿宋_GB2312" w:hAnsi="仿宋_GB2312" w:eastAsia="仿宋_GB2312" w:cs="仿宋_GB2312"/>
          <w:b w:val="0"/>
          <w:bCs w:val="0"/>
          <w:sz w:val="32"/>
          <w:szCs w:val="32"/>
          <w:lang w:val="en-US" w:eastAsia="zh-CN"/>
        </w:rPr>
        <w:t>及时调整完善法治工作领导小组，由党委书记任组长，乡长任第一副组长，其他班子成员任副组长、各站办所负责人为成员，领导小组下设办公室，牵头落实行政执法、依法行政责任制等具体工作，</w:t>
      </w:r>
      <w:r>
        <w:rPr>
          <w:rFonts w:hint="eastAsia" w:ascii="仿宋_GB2312" w:hAnsi="仿宋_GB2312" w:eastAsia="仿宋_GB2312" w:cs="仿宋_GB2312"/>
          <w:color w:val="auto"/>
          <w:sz w:val="32"/>
          <w:szCs w:val="32"/>
        </w:rPr>
        <w:t>始终坚持“党委统一领导，党政齐抓共管”的原则。定期召开会议，分析、检查、研究法治政府建设工作，印发年度计划，明确法治建设工作的目标和举措，及时研究解决有关重大问题，将法治政府建设纳入全</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发展总体规划，为推进法治建设提供保障、创造条件。</w:t>
      </w:r>
      <w:r>
        <w:rPr>
          <w:rFonts w:hint="eastAsia" w:ascii="仿宋_GB2312" w:hAnsi="仿宋_GB2312" w:eastAsia="仿宋_GB2312" w:cs="仿宋_GB2312"/>
          <w:b/>
          <w:bCs/>
          <w:color w:val="auto"/>
          <w:sz w:val="32"/>
          <w:szCs w:val="32"/>
        </w:rPr>
        <w:t>二是切实履行推进法治政府建设第一责任人职责</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汤河乡</w:t>
      </w:r>
      <w:r>
        <w:rPr>
          <w:rFonts w:hint="eastAsia" w:ascii="仿宋_GB2312" w:hAnsi="仿宋_GB2312" w:eastAsia="仿宋_GB2312" w:cs="仿宋_GB2312"/>
          <w:color w:val="auto"/>
          <w:sz w:val="32"/>
          <w:szCs w:val="32"/>
        </w:rPr>
        <w:t>党政主要负责同志高度重视法治政府建设和依法行政工作，切实履行法治</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建设第一责任人职责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持续深入学习贯彻习近平法治思想，带头学深悟透习近平法治思想，把科学思想转化为法治政府建设的工作实效。坚持不断提高法治思维和法治能力，发挥“关键少数”作用，把学习</w:t>
      </w:r>
      <w:r>
        <w:rPr>
          <w:rFonts w:hint="eastAsia" w:ascii="仿宋_GB2312" w:hAnsi="仿宋_GB2312" w:eastAsia="仿宋_GB2312" w:cs="仿宋_GB2312"/>
          <w:color w:val="auto"/>
          <w:sz w:val="32"/>
          <w:szCs w:val="32"/>
          <w:lang w:eastAsia="zh-CN"/>
        </w:rPr>
        <w:t>《中华人民共和国宪法》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》等法律法规当作一项长期学习任务来抓，确保领导干部对重要法条融会贯通，做学法懂法用法的“领头羊”，引导塑造良好的法治氛围。</w:t>
      </w:r>
      <w:r>
        <w:rPr>
          <w:rFonts w:hint="eastAsia" w:ascii="仿宋_GB2312" w:hAnsi="仿宋_GB2312" w:eastAsia="仿宋_GB2312" w:cs="仿宋_GB2312"/>
          <w:b/>
          <w:bCs/>
          <w:sz w:val="32"/>
          <w:szCs w:val="32"/>
          <w:lang w:eastAsia="zh-CN"/>
        </w:rPr>
        <w:t>三是狠抓落实，推进长效机制。</w:t>
      </w:r>
      <w:r>
        <w:rPr>
          <w:rFonts w:hint="eastAsia" w:ascii="仿宋_GB2312" w:hAnsi="仿宋_GB2312" w:eastAsia="仿宋_GB2312" w:cs="仿宋_GB2312"/>
          <w:sz w:val="32"/>
          <w:szCs w:val="32"/>
        </w:rPr>
        <w:t>树立信奉法律、崇尚法治的理念，增强法治意识。</w:t>
      </w:r>
      <w:r>
        <w:rPr>
          <w:rFonts w:hint="eastAsia" w:ascii="仿宋_GB2312" w:hAnsi="仿宋_GB2312" w:eastAsia="仿宋_GB2312" w:cs="仿宋_GB2312"/>
          <w:sz w:val="32"/>
          <w:szCs w:val="32"/>
          <w:lang w:eastAsia="zh-CN"/>
        </w:rPr>
        <w:t>各村配合“一村一警”</w:t>
      </w:r>
      <w:r>
        <w:rPr>
          <w:rFonts w:hint="eastAsia" w:ascii="仿宋_GB2312" w:hAnsi="仿宋_GB2312" w:eastAsia="仿宋_GB2312" w:cs="仿宋_GB2312"/>
          <w:sz w:val="32"/>
          <w:szCs w:val="32"/>
        </w:rPr>
        <w:t>聘请律师为</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法律顾问，建立健全法律咨询制度，严格落实重大决策合法性审查。</w:t>
      </w:r>
    </w:p>
    <w:p w14:paraId="52E7F9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b/>
          <w:bCs/>
          <w:color w:val="auto"/>
          <w:sz w:val="32"/>
          <w:szCs w:val="32"/>
        </w:rPr>
        <w:t>（二）严格执行重大行政决策程序，持续强化行政执法规范</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b/>
          <w:bCs/>
          <w:color w:val="auto"/>
          <w:sz w:val="32"/>
          <w:szCs w:val="32"/>
          <w:lang w:val="en-US" w:eastAsia="zh-CN"/>
        </w:rPr>
        <w:t>一是坚持全面依法行政。</w:t>
      </w:r>
      <w:r>
        <w:rPr>
          <w:rFonts w:hint="eastAsia" w:ascii="仿宋_GB2312" w:hAnsi="仿宋_GB2312" w:eastAsia="仿宋_GB2312" w:cs="仿宋_GB2312"/>
          <w:color w:val="auto"/>
          <w:sz w:val="32"/>
          <w:szCs w:val="32"/>
          <w:lang w:val="en-US" w:eastAsia="zh-CN"/>
        </w:rPr>
        <w:t>乡领导班子全年度</w:t>
      </w:r>
      <w:r>
        <w:rPr>
          <w:rFonts w:hint="eastAsia" w:ascii="仿宋_GB2312" w:hAnsi="仿宋_GB2312" w:eastAsia="仿宋_GB2312" w:cs="仿宋_GB2312"/>
          <w:color w:val="auto"/>
          <w:sz w:val="32"/>
          <w:szCs w:val="32"/>
        </w:rPr>
        <w:t>在辖区开展各项工作的过程中，始终高度自警自省，严格遵守国家各项法律法规和规章，始终确保各项工作在国家法律法规和规章框架内进行。</w:t>
      </w:r>
      <w:r>
        <w:rPr>
          <w:rFonts w:hint="eastAsia" w:ascii="仿宋_GB2312" w:hAnsi="仿宋_GB2312" w:eastAsia="仿宋_GB2312" w:cs="仿宋_GB2312"/>
          <w:b w:val="0"/>
          <w:bCs w:val="0"/>
          <w:sz w:val="32"/>
          <w:szCs w:val="32"/>
          <w:lang w:val="en-US" w:eastAsia="zh-CN"/>
        </w:rPr>
        <w:t>严格执行重大行政决策法定程序，</w:t>
      </w:r>
      <w:r>
        <w:rPr>
          <w:rFonts w:hint="eastAsia" w:ascii="仿宋_GB2312" w:hAnsi="仿宋_GB2312" w:eastAsia="仿宋_GB2312" w:cs="仿宋_GB2312"/>
          <w:color w:val="auto"/>
          <w:sz w:val="32"/>
          <w:szCs w:val="32"/>
        </w:rPr>
        <w:t>遵照上级规章开展工作，</w:t>
      </w:r>
      <w:r>
        <w:rPr>
          <w:rFonts w:hint="eastAsia" w:ascii="仿宋_GB2312" w:hAnsi="仿宋_GB2312" w:eastAsia="仿宋_GB2312" w:cs="仿宋_GB2312"/>
          <w:color w:val="auto"/>
          <w:sz w:val="32"/>
          <w:szCs w:val="32"/>
          <w:lang w:val="en-US" w:eastAsia="zh-CN"/>
        </w:rPr>
        <w:t>依法制定规章制度并进行政务公开，</w:t>
      </w:r>
      <w:r>
        <w:rPr>
          <w:rFonts w:hint="eastAsia" w:ascii="仿宋_GB2312" w:hAnsi="仿宋_GB2312" w:eastAsia="仿宋_GB2312" w:cs="仿宋_GB2312"/>
          <w:color w:val="auto"/>
          <w:sz w:val="32"/>
          <w:szCs w:val="32"/>
        </w:rPr>
        <w:t>切实做到依法行政，有法必依。</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b/>
          <w:bCs/>
          <w:spacing w:val="0"/>
          <w:sz w:val="32"/>
          <w:szCs w:val="32"/>
          <w:lang w:val="en-US" w:eastAsia="zh-CN"/>
        </w:rPr>
        <w:t>严格落实</w:t>
      </w:r>
      <w:r>
        <w:rPr>
          <w:rFonts w:hint="eastAsia" w:ascii="仿宋_GB2312" w:hAnsi="仿宋_GB2312" w:eastAsia="仿宋_GB2312" w:cs="仿宋_GB2312"/>
          <w:b/>
          <w:bCs/>
          <w:spacing w:val="0"/>
          <w:sz w:val="32"/>
          <w:szCs w:val="32"/>
        </w:rPr>
        <w:t>“三重一大”制度</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spacing w:val="0"/>
          <w:sz w:val="32"/>
          <w:szCs w:val="32"/>
        </w:rPr>
        <w:t>认真落实重大事项决策程序，涉及“三重一大”重大决策等事项，通过班子集体研究、民主集中、会议决定的程序，方可执行。进一步落实法律顾问制度，聘请律师事务所律师作为法律顾问，为复杂疑难信访事项提供法律咨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z w:val="32"/>
          <w:szCs w:val="32"/>
          <w:lang w:val="en-US" w:eastAsia="zh-CN"/>
        </w:rPr>
        <w:t>加强对党委文件、重大决策的合法合规性审查，无违法违规问题。</w:t>
      </w:r>
      <w:r>
        <w:rPr>
          <w:rFonts w:hint="eastAsia" w:ascii="仿宋_GB2312" w:hAnsi="仿宋_GB2312" w:eastAsia="仿宋_GB2312" w:cs="仿宋_GB2312"/>
          <w:b/>
          <w:bCs/>
          <w:sz w:val="32"/>
          <w:szCs w:val="32"/>
          <w:lang w:val="en-US" w:eastAsia="zh-CN"/>
        </w:rPr>
        <w:t>三是不断</w:t>
      </w:r>
      <w:r>
        <w:rPr>
          <w:rFonts w:hint="eastAsia" w:ascii="仿宋_GB2312" w:hAnsi="仿宋_GB2312" w:eastAsia="仿宋_GB2312" w:cs="仿宋_GB2312"/>
          <w:b/>
          <w:bCs/>
          <w:spacing w:val="0"/>
          <w:sz w:val="32"/>
          <w:szCs w:val="32"/>
          <w:lang w:val="en-US" w:eastAsia="zh-CN"/>
        </w:rPr>
        <w:t>加强执法队伍建设。</w:t>
      </w:r>
      <w:r>
        <w:rPr>
          <w:rFonts w:hint="eastAsia" w:ascii="仿宋_GB2312" w:hAnsi="仿宋_GB2312" w:eastAsia="仿宋_GB2312" w:cs="仿宋_GB2312"/>
          <w:b w:val="0"/>
          <w:bCs w:val="0"/>
          <w:spacing w:val="0"/>
          <w:sz w:val="32"/>
          <w:szCs w:val="32"/>
          <w:lang w:val="en-US" w:eastAsia="zh-CN"/>
        </w:rPr>
        <w:t>持续加强对执法工作人员教育管理，调整充实行政执法队伍人员力量，不断强化执法队伍纪律教育，严守执法红线，严格按照法律法规等相关依据处罚违法行为，杜绝发生在执法过程中走风漏气、徇私舞弊等“灯下黑”事件，聚力培养一支能打仗、打胜仗的执法铁军。</w:t>
      </w:r>
      <w:r>
        <w:rPr>
          <w:rFonts w:hint="eastAsia" w:ascii="仿宋_GB2312" w:hAnsi="仿宋_GB2312" w:eastAsia="仿宋_GB2312" w:cs="仿宋_GB2312"/>
          <w:b w:val="0"/>
          <w:bCs w:val="0"/>
          <w:spacing w:val="0"/>
          <w:sz w:val="32"/>
          <w:szCs w:val="32"/>
          <w:highlight w:val="none"/>
          <w:lang w:val="en-US" w:eastAsia="zh-CN"/>
        </w:rPr>
        <w:t>汤河乡综合行政执法大队已有9名在编在岗人员已经考核合格后申领行政执法证，有效充实完善了执法力量。</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bCs/>
          <w:sz w:val="32"/>
          <w:szCs w:val="32"/>
        </w:rPr>
        <w:t>建立健全“早发现、早制止、严查处”的执法工作机制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业务部门交办、村（社区）网格员发现、投诉平台线索和综合执法队员巡查等途径，加强对违法行为的分析研判，提前介入，及时预防和制止违法行为的发生。一旦发现涉违法事项，针对违法倾向和苗头性问题，首先通知村“两委”干部联系处置，需要多方协同的原则上报执法队，按照“谁主管谁主办、涉及领域共同协办”的原则，由行业执法人员主办案件，其他执法人员配合执法。今年以来，办理执法事项（非行政处罚案件）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宗，联合、协同、配合县直执法部门开展执法行动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起。</w:t>
      </w:r>
    </w:p>
    <w:p w14:paraId="67C7FC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b/>
          <w:bCs/>
          <w:color w:val="auto"/>
          <w:sz w:val="32"/>
          <w:szCs w:val="32"/>
        </w:rPr>
        <w:t>（三）依法化解社会矛盾纠纷</w:t>
      </w:r>
      <w:r>
        <w:rPr>
          <w:rFonts w:hint="eastAsia" w:ascii="楷体_GB2312" w:hAnsi="楷体_GB2312" w:eastAsia="楷体_GB2312" w:cs="楷体_GB2312"/>
          <w:b/>
          <w:bCs/>
          <w:color w:val="auto"/>
          <w:sz w:val="32"/>
          <w:szCs w:val="32"/>
          <w:lang w:eastAsia="zh-CN"/>
        </w:rPr>
        <w:t>，维护社会</w:t>
      </w:r>
      <w:r>
        <w:rPr>
          <w:rFonts w:hint="eastAsia" w:ascii="楷体_GB2312" w:hAnsi="楷体_GB2312" w:eastAsia="楷体_GB2312" w:cs="楷体_GB2312"/>
          <w:b/>
          <w:bCs/>
          <w:color w:val="auto"/>
          <w:sz w:val="32"/>
          <w:szCs w:val="32"/>
          <w:lang w:val="en-US" w:eastAsia="zh-CN"/>
        </w:rPr>
        <w:t>大局</w:t>
      </w:r>
      <w:r>
        <w:rPr>
          <w:rFonts w:hint="eastAsia" w:ascii="楷体_GB2312" w:hAnsi="楷体_GB2312" w:eastAsia="楷体_GB2312" w:cs="楷体_GB2312"/>
          <w:b/>
          <w:bCs/>
          <w:color w:val="auto"/>
          <w:sz w:val="32"/>
          <w:szCs w:val="32"/>
          <w:lang w:eastAsia="zh-CN"/>
        </w:rPr>
        <w:t>安全稳定。</w:t>
      </w:r>
      <w:r>
        <w:rPr>
          <w:rFonts w:hint="eastAsia" w:ascii="仿宋_GB2312" w:hAnsi="仿宋_GB2312" w:eastAsia="仿宋_GB2312" w:cs="仿宋_GB2312"/>
          <w:sz w:val="32"/>
          <w:szCs w:val="32"/>
        </w:rPr>
        <w:t>按照“小事不出村、大事不出</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原则，建立健全矛盾纠纷多元化解机制，及时有效地把矛盾纠纷化解在基层，解决在萌芽状态。推进公共法律服务体系建设，加强村级法治建设工作。开展矛盾纠纷化解活动，开通法律援助绿色通道。全面推进“阳光信访”引导群众依法上访，在法治框架内解决矛盾纠纷，全程接受群众监督。建立健全矛盾纠纷调解机制，积极发挥人民调解委员会作用，提前介入化解纠纷，营造社会和谐的政治环境。</w:t>
      </w:r>
      <w:r>
        <w:rPr>
          <w:rFonts w:hint="eastAsia" w:ascii="仿宋_GB2312" w:hAnsi="仿宋_GB2312" w:eastAsia="仿宋_GB2312" w:cs="仿宋_GB2312"/>
          <w:spacing w:val="0"/>
          <w:sz w:val="32"/>
          <w:szCs w:val="32"/>
          <w:lang w:val="en-US" w:eastAsia="zh-CN"/>
        </w:rPr>
        <w:t>深入推进 “一盯二防三攻四促”专项行动，通过精准聚焦重点人员、重点场所和重点区域，全面排查、深入掌握各类风险隐患和矛盾纠纷。全年</w:t>
      </w:r>
      <w:r>
        <w:rPr>
          <w:rFonts w:hint="eastAsia" w:ascii="仿宋_GB2312" w:hAnsi="仿宋_GB2312" w:eastAsia="仿宋_GB2312" w:cs="仿宋_GB2312"/>
          <w:sz w:val="32"/>
          <w:szCs w:val="32"/>
          <w:lang w:val="en-US" w:eastAsia="zh-CN"/>
        </w:rPr>
        <w:t>排查重点人员54人，排查重点场所200余次，</w:t>
      </w:r>
      <w:r>
        <w:rPr>
          <w:rFonts w:hint="eastAsia" w:ascii="仿宋_GB2312" w:hAnsi="仿宋_GB2312" w:eastAsia="仿宋_GB2312" w:cs="仿宋_GB2312"/>
          <w:spacing w:val="0"/>
          <w:sz w:val="32"/>
          <w:szCs w:val="32"/>
          <w:lang w:val="en-US" w:eastAsia="zh-CN"/>
        </w:rPr>
        <w:t>完成信访热线办理41件，成功化解矛盾纠纷167起，</w:t>
      </w:r>
      <w:r>
        <w:rPr>
          <w:rFonts w:hint="eastAsia" w:ascii="仿宋_GB2312" w:hAnsi="仿宋_GB2312" w:eastAsia="仿宋_GB2312" w:cs="仿宋_GB2312"/>
          <w:b w:val="0"/>
          <w:bCs w:val="0"/>
          <w:color w:val="auto"/>
          <w:spacing w:val="11"/>
          <w:sz w:val="32"/>
          <w:szCs w:val="32"/>
          <w:u w:val="none"/>
          <w:lang w:val="en-US" w:eastAsia="zh-CN"/>
        </w:rPr>
        <w:t>全年未发生电信诈骗、重大刑事案件和重大安全事故，社会大局保持稳定。</w:t>
      </w:r>
    </w:p>
    <w:p w14:paraId="6D013E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b/>
          <w:bCs/>
          <w:color w:val="auto"/>
          <w:sz w:val="32"/>
          <w:szCs w:val="32"/>
        </w:rPr>
        <w:t>（四）强化依法行政管理，切实转变工作职能。</w:t>
      </w:r>
      <w:r>
        <w:rPr>
          <w:rFonts w:hint="eastAsia" w:ascii="仿宋_GB2312" w:hAnsi="仿宋_GB2312" w:eastAsia="仿宋_GB2312" w:cs="仿宋_GB2312"/>
          <w:b w:val="0"/>
          <w:bCs w:val="0"/>
          <w:color w:val="auto"/>
          <w:sz w:val="32"/>
          <w:szCs w:val="32"/>
          <w:lang w:val="en-US" w:eastAsia="zh-CN"/>
        </w:rPr>
        <w:t>聚焦基层群众办事的“堵点”和“痛点”问题，不断优化硬件和软件设施，落实岗位责任制，提高为民办事能力，实行“一个窗口受理、一次性告知、一条龙服务、一站式办结”，所有服务项目按照时限要求在窗口受理、办理，并在承诺时限内完成，全力确保群众在最短的时间内办理需要办理的事项。全面</w:t>
      </w:r>
      <w:r>
        <w:rPr>
          <w:rFonts w:hint="eastAsia" w:ascii="仿宋_GB2312" w:hAnsi="仿宋_GB2312" w:eastAsia="仿宋_GB2312" w:cs="仿宋_GB2312"/>
          <w:b w:val="0"/>
          <w:bCs w:val="0"/>
          <w:color w:val="000000"/>
          <w:sz w:val="32"/>
          <w:szCs w:val="32"/>
          <w:lang w:eastAsia="zh-CN"/>
        </w:rPr>
        <w:t>推进政务公开，</w:t>
      </w:r>
      <w:r>
        <w:rPr>
          <w:rFonts w:hint="eastAsia" w:ascii="仿宋_GB2312" w:hAnsi="仿宋_GB2312" w:eastAsia="仿宋_GB2312" w:cs="仿宋_GB2312"/>
          <w:color w:val="000000"/>
          <w:sz w:val="32"/>
          <w:szCs w:val="32"/>
          <w:lang w:eastAsia="zh-CN"/>
        </w:rPr>
        <w:t>配备专职工作人员负责政务信息公开工作，在</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lang w:eastAsia="zh-CN"/>
        </w:rPr>
        <w:t>政府门户网站发布政府年度决策事项目录并实时更新，加强重大行政决策的合法性审查，促进政府依法、科学、民主决策。</w:t>
      </w:r>
    </w:p>
    <w:p w14:paraId="4F68D8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b/>
          <w:bCs/>
          <w:color w:val="auto"/>
          <w:sz w:val="32"/>
          <w:szCs w:val="32"/>
        </w:rPr>
        <w:t>（五）</w:t>
      </w:r>
      <w:r>
        <w:rPr>
          <w:rFonts w:hint="eastAsia" w:ascii="楷体_GB2312" w:hAnsi="楷体_GB2312" w:eastAsia="楷体_GB2312" w:cs="楷体_GB2312"/>
          <w:b/>
          <w:bCs/>
          <w:color w:val="auto"/>
          <w:sz w:val="32"/>
          <w:szCs w:val="32"/>
          <w:lang w:val="en-US" w:eastAsia="zh-CN"/>
        </w:rPr>
        <w:t>深入学习</w:t>
      </w:r>
      <w:r>
        <w:rPr>
          <w:rFonts w:hint="eastAsia" w:ascii="楷体_GB2312" w:hAnsi="楷体_GB2312" w:eastAsia="楷体_GB2312" w:cs="楷体_GB2312"/>
          <w:b/>
          <w:bCs/>
          <w:color w:val="auto"/>
          <w:sz w:val="32"/>
          <w:szCs w:val="32"/>
        </w:rPr>
        <w:t>贯彻习近平法治思想，全面推进基层法治文化阵地建设。</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bCs/>
          <w:color w:val="auto"/>
          <w:sz w:val="32"/>
          <w:szCs w:val="32"/>
        </w:rPr>
        <w:t>抓住重点对象，打造法治主力军。</w:t>
      </w:r>
      <w:r>
        <w:rPr>
          <w:rFonts w:hint="eastAsia" w:ascii="仿宋_GB2312" w:hAnsi="仿宋_GB2312" w:eastAsia="仿宋_GB2312" w:cs="仿宋_GB2312"/>
          <w:color w:val="auto"/>
          <w:sz w:val="32"/>
          <w:szCs w:val="32"/>
        </w:rPr>
        <w:t>将普法工作纳入</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工作总体布局，制定年度普法工作计划，与业务工作同部署、同落实。</w:t>
      </w:r>
      <w:r>
        <w:rPr>
          <w:rFonts w:hint="eastAsia" w:ascii="仿宋_GB2312" w:hAnsi="仿宋_GB2312" w:eastAsia="仿宋_GB2312" w:cs="仿宋_GB2312"/>
          <w:spacing w:val="0"/>
          <w:sz w:val="32"/>
          <w:szCs w:val="32"/>
          <w:lang w:val="en-US" w:eastAsia="zh-CN"/>
        </w:rPr>
        <w:t>通过“第一议题”、</w:t>
      </w:r>
      <w:r>
        <w:rPr>
          <w:rFonts w:hint="eastAsia" w:ascii="仿宋_GB2312" w:hAnsi="仿宋_GB2312" w:eastAsia="仿宋_GB2312" w:cs="仿宋_GB2312"/>
          <w:sz w:val="32"/>
          <w:szCs w:val="32"/>
          <w:lang w:val="en-US" w:eastAsia="zh-CN"/>
        </w:rPr>
        <w:t>党委理论学习中心组和周三政治理论学习集中学习习近平法治思想和习近平总书记关于全面依法治国的重要论述</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形成了班子</w:t>
      </w:r>
      <w:r>
        <w:rPr>
          <w:rFonts w:hint="eastAsia" w:ascii="仿宋_GB2312" w:hAnsi="仿宋_GB2312" w:eastAsia="仿宋_GB2312" w:cs="仿宋_GB2312"/>
          <w:spacing w:val="0"/>
          <w:sz w:val="32"/>
          <w:szCs w:val="32"/>
        </w:rPr>
        <w:t>成员带头学、干部跟进学</w:t>
      </w:r>
      <w:r>
        <w:rPr>
          <w:rFonts w:hint="eastAsia" w:ascii="仿宋_GB2312" w:hAnsi="仿宋_GB2312" w:eastAsia="仿宋_GB2312" w:cs="仿宋_GB2312"/>
          <w:spacing w:val="0"/>
          <w:sz w:val="32"/>
          <w:szCs w:val="32"/>
          <w:lang w:val="en-US" w:eastAsia="zh-CN"/>
        </w:rPr>
        <w:t>的良好氛围</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auto"/>
          <w:sz w:val="32"/>
          <w:szCs w:val="32"/>
        </w:rPr>
        <w:t>采用</w:t>
      </w:r>
      <w:r>
        <w:rPr>
          <w:rFonts w:hint="eastAsia" w:ascii="仿宋_GB2312" w:hAnsi="仿宋_GB2312" w:eastAsia="仿宋_GB2312" w:cs="仿宋_GB2312"/>
          <w:color w:val="auto"/>
          <w:sz w:val="32"/>
          <w:szCs w:val="32"/>
          <w:lang w:val="en-US" w:eastAsia="zh-CN"/>
        </w:rPr>
        <w:t>集中学习和</w:t>
      </w:r>
      <w:r>
        <w:rPr>
          <w:rFonts w:hint="eastAsia" w:ascii="仿宋_GB2312" w:hAnsi="仿宋_GB2312" w:eastAsia="仿宋_GB2312" w:cs="仿宋_GB2312"/>
          <w:color w:val="auto"/>
          <w:sz w:val="32"/>
          <w:szCs w:val="32"/>
        </w:rPr>
        <w:t>自学相结合的方式，深入学习《习近平法治思想》</w:t>
      </w:r>
      <w:r>
        <w:rPr>
          <w:rFonts w:hint="eastAsia" w:ascii="仿宋_GB2312" w:hAnsi="仿宋_GB2312" w:eastAsia="仿宋_GB2312" w:cs="仿宋_GB2312"/>
          <w:color w:val="auto"/>
          <w:sz w:val="32"/>
          <w:szCs w:val="32"/>
          <w:lang w:eastAsia="zh-CN"/>
        </w:rPr>
        <w:t>《中华人民共和国宪法》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中华人民共和国行政诉讼法</w:t>
      </w:r>
      <w:r>
        <w:rPr>
          <w:rFonts w:hint="eastAsia" w:ascii="仿宋_GB2312" w:hAnsi="仿宋_GB2312" w:eastAsia="仿宋_GB2312" w:cs="仿宋_GB2312"/>
          <w:color w:val="auto"/>
          <w:sz w:val="32"/>
          <w:szCs w:val="32"/>
        </w:rPr>
        <w:t>》《信访条例》《</w:t>
      </w:r>
      <w:r>
        <w:rPr>
          <w:rFonts w:hint="eastAsia" w:ascii="仿宋_GB2312" w:hAnsi="仿宋_GB2312" w:eastAsia="仿宋_GB2312" w:cs="仿宋_GB2312"/>
          <w:color w:val="auto"/>
          <w:sz w:val="32"/>
          <w:szCs w:val="32"/>
          <w:lang w:eastAsia="zh-CN"/>
        </w:rPr>
        <w:t>中华人民共和国环境保护法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中华人民共和国土地管理法</w:t>
      </w:r>
      <w:r>
        <w:rPr>
          <w:rFonts w:hint="eastAsia" w:ascii="仿宋_GB2312" w:hAnsi="仿宋_GB2312" w:eastAsia="仿宋_GB2312" w:cs="仿宋_GB2312"/>
          <w:spacing w:val="0"/>
          <w:sz w:val="32"/>
          <w:szCs w:val="32"/>
        </w:rPr>
        <w:t>》</w:t>
      </w:r>
      <w:r>
        <w:rPr>
          <w:rFonts w:hint="eastAsia" w:ascii="仿宋_GB2312" w:hAnsi="仿宋_GB2312" w:eastAsia="仿宋_GB2312" w:cs="仿宋_GB2312"/>
          <w:color w:val="auto"/>
          <w:sz w:val="32"/>
          <w:szCs w:val="32"/>
        </w:rPr>
        <w:t>等法律法规，不断提高政府决策的科学性、合法性。</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b/>
          <w:bCs/>
          <w:color w:val="auto"/>
          <w:sz w:val="32"/>
          <w:szCs w:val="32"/>
        </w:rPr>
        <w:t>广泛开展普法宣传活动，营造良好的法治环境。</w:t>
      </w:r>
      <w:r>
        <w:rPr>
          <w:rFonts w:hint="eastAsia" w:ascii="仿宋_GB2312" w:hAnsi="仿宋_GB2312" w:eastAsia="仿宋_GB2312" w:cs="仿宋_GB2312"/>
          <w:color w:val="auto"/>
          <w:sz w:val="32"/>
          <w:szCs w:val="32"/>
          <w:lang w:val="en-US" w:eastAsia="zh-CN"/>
        </w:rPr>
        <w:t>结合 “法律六进” 活动，利用 “3・8” 妇女节、“3・15” 消费者权益保护日、“6・26” 国际禁毒日、“12・4” 国家宪法日等重要时间节点，组织开展形式多样的法治宣传活动。通过举办法律知识讲座、法律咨询服务、发放宣传资料、悬挂横幅标语、展出宣传展板等形式，向广大群众宣传宪法、民法典、刑法、治安管理处罚法等法律法规知识，提高群众的法律意识和法治观念。今年开展</w:t>
      </w:r>
      <w:r>
        <w:rPr>
          <w:rFonts w:hint="eastAsia" w:ascii="仿宋_GB2312" w:hAnsi="仿宋_GB2312" w:eastAsia="仿宋_GB2312" w:cs="仿宋_GB2312"/>
          <w:spacing w:val="0"/>
          <w:sz w:val="32"/>
          <w:szCs w:val="32"/>
          <w:lang w:val="en-US" w:eastAsia="zh-CN"/>
        </w:rPr>
        <w:t>法治宣讲6次，</w:t>
      </w:r>
      <w:r>
        <w:rPr>
          <w:rFonts w:hint="eastAsia" w:ascii="仿宋_GB2312" w:hAnsi="仿宋_GB2312" w:eastAsia="仿宋_GB2312" w:cs="仿宋_GB2312"/>
          <w:spacing w:val="0"/>
          <w:sz w:val="32"/>
          <w:szCs w:val="32"/>
        </w:rPr>
        <w:t>各类法治宣传活动</w:t>
      </w:r>
      <w:r>
        <w:rPr>
          <w:rFonts w:hint="eastAsia" w:ascii="仿宋_GB2312" w:hAnsi="仿宋_GB2312" w:eastAsia="仿宋_GB2312" w:cs="仿宋_GB2312"/>
          <w:spacing w:val="0"/>
          <w:sz w:val="32"/>
          <w:szCs w:val="32"/>
          <w:lang w:val="en-US" w:eastAsia="zh-CN"/>
        </w:rPr>
        <w:t>20余</w:t>
      </w:r>
      <w:r>
        <w:rPr>
          <w:rFonts w:hint="eastAsia" w:ascii="仿宋_GB2312" w:hAnsi="仿宋_GB2312" w:eastAsia="仿宋_GB2312" w:cs="仿宋_GB2312"/>
          <w:spacing w:val="0"/>
          <w:sz w:val="32"/>
          <w:szCs w:val="32"/>
        </w:rPr>
        <w:t>次，发放宣传资料3000余份，大力推进法治宣传教育，营造浓厚的法治氛围。</w:t>
      </w:r>
      <w:r>
        <w:rPr>
          <w:rFonts w:hint="eastAsia" w:ascii="仿宋_GB2312" w:hAnsi="仿宋_GB2312" w:eastAsia="仿宋_GB2312" w:cs="仿宋_GB2312"/>
          <w:b/>
          <w:bCs/>
          <w:spacing w:val="0"/>
          <w:sz w:val="32"/>
          <w:szCs w:val="32"/>
          <w:lang w:val="en-US" w:eastAsia="zh-CN"/>
        </w:rPr>
        <w:t>三是强化</w:t>
      </w:r>
      <w:r>
        <w:rPr>
          <w:rFonts w:hint="eastAsia" w:ascii="仿宋_GB2312" w:hAnsi="仿宋_GB2312" w:eastAsia="仿宋_GB2312" w:cs="仿宋_GB2312"/>
          <w:b/>
          <w:bCs/>
          <w:spacing w:val="0"/>
          <w:sz w:val="32"/>
          <w:szCs w:val="32"/>
        </w:rPr>
        <w:t>法律明白人培训</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pacing w:val="0"/>
          <w:sz w:val="32"/>
          <w:szCs w:val="32"/>
        </w:rPr>
        <w:t>不断提升法治队伍“战斗力”</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spacing w:val="0"/>
          <w:sz w:val="32"/>
          <w:szCs w:val="32"/>
        </w:rPr>
        <w:t>全</w:t>
      </w:r>
      <w:r>
        <w:rPr>
          <w:rFonts w:hint="eastAsia" w:ascii="仿宋_GB2312" w:hAnsi="仿宋_GB2312" w:eastAsia="仿宋_GB2312" w:cs="仿宋_GB2312"/>
          <w:spacing w:val="0"/>
          <w:sz w:val="32"/>
          <w:szCs w:val="32"/>
          <w:lang w:val="en-US" w:eastAsia="zh-CN"/>
        </w:rPr>
        <w:t>乡</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0</w:t>
      </w:r>
      <w:r>
        <w:rPr>
          <w:rFonts w:hint="eastAsia" w:ascii="仿宋_GB2312" w:hAnsi="仿宋_GB2312" w:eastAsia="仿宋_GB2312" w:cs="仿宋_GB2312"/>
          <w:spacing w:val="0"/>
          <w:sz w:val="32"/>
          <w:szCs w:val="32"/>
        </w:rPr>
        <w:t>个</w:t>
      </w:r>
      <w:r>
        <w:rPr>
          <w:rFonts w:hint="eastAsia" w:ascii="仿宋_GB2312" w:hAnsi="仿宋_GB2312" w:eastAsia="仿宋_GB2312" w:cs="仿宋_GB2312"/>
          <w:spacing w:val="0"/>
          <w:sz w:val="32"/>
          <w:szCs w:val="32"/>
          <w:lang w:val="en-US" w:eastAsia="zh-CN"/>
        </w:rPr>
        <w:t>行政</w:t>
      </w:r>
      <w:r>
        <w:rPr>
          <w:rFonts w:hint="eastAsia" w:ascii="仿宋_GB2312" w:hAnsi="仿宋_GB2312" w:eastAsia="仿宋_GB2312" w:cs="仿宋_GB2312"/>
          <w:spacing w:val="0"/>
          <w:sz w:val="32"/>
          <w:szCs w:val="32"/>
        </w:rPr>
        <w:t>村（社区）都配备法律明白人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法律明白人与网格员一起结合乡村振兴等重点工作，开展各类法律知识宣传、纠纷调解等工作。</w:t>
      </w:r>
      <w:r>
        <w:rPr>
          <w:rFonts w:hint="eastAsia" w:ascii="仿宋_GB2312" w:hAnsi="仿宋_GB2312" w:eastAsia="仿宋_GB2312" w:cs="仿宋_GB2312"/>
          <w:spacing w:val="0"/>
          <w:sz w:val="32"/>
          <w:szCs w:val="32"/>
          <w:lang w:val="en-US" w:eastAsia="zh-CN"/>
        </w:rPr>
        <w:t>打造一支在群众身边找得着、用得上、信得过的普法依法治理队伍，真正让“法律明白人”成为群众身边的法律法规“讲解员”、矛盾纠纷“调解员”、社情民意“传递员”，打通法治服务群众“最后一公里”，推动基层法律服务提质增效。</w:t>
      </w:r>
    </w:p>
    <w:p w14:paraId="67862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二、存</w:t>
      </w:r>
      <w:r>
        <w:rPr>
          <w:rFonts w:hint="eastAsia" w:ascii="黑体" w:hAnsi="黑体" w:eastAsia="黑体" w:cs="黑体"/>
          <w:color w:val="auto"/>
          <w:sz w:val="32"/>
          <w:szCs w:val="32"/>
          <w:lang w:eastAsia="zh-CN"/>
        </w:rPr>
        <w:t>在的</w:t>
      </w:r>
      <w:r>
        <w:rPr>
          <w:rFonts w:hint="eastAsia" w:ascii="黑体" w:hAnsi="黑体" w:eastAsia="黑体" w:cs="黑体"/>
          <w:color w:val="auto"/>
          <w:sz w:val="32"/>
          <w:szCs w:val="32"/>
        </w:rPr>
        <w:t>问题和不足</w:t>
      </w:r>
    </w:p>
    <w:p w14:paraId="5F797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年，我</w:t>
      </w:r>
      <w:r>
        <w:rPr>
          <w:rFonts w:hint="eastAsia" w:ascii="仿宋_GB2312" w:hAnsi="仿宋_GB2312" w:eastAsia="仿宋_GB2312" w:cs="仿宋_GB2312"/>
          <w:color w:val="auto"/>
          <w:sz w:val="32"/>
          <w:szCs w:val="32"/>
          <w:lang w:val="en-US" w:eastAsia="zh-CN"/>
        </w:rPr>
        <w:t>乡在</w:t>
      </w:r>
      <w:r>
        <w:rPr>
          <w:rFonts w:hint="eastAsia" w:ascii="仿宋_GB2312" w:hAnsi="仿宋_GB2312" w:eastAsia="仿宋_GB2312" w:cs="仿宋_GB2312"/>
          <w:color w:val="auto"/>
          <w:sz w:val="32"/>
          <w:szCs w:val="32"/>
        </w:rPr>
        <w:t>推进建设法治政府</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en-US" w:eastAsia="zh-CN"/>
        </w:rPr>
        <w:t>方面</w:t>
      </w:r>
      <w:r>
        <w:rPr>
          <w:rFonts w:hint="eastAsia" w:ascii="仿宋_GB2312" w:hAnsi="仿宋_GB2312" w:eastAsia="仿宋_GB2312" w:cs="仿宋_GB2312"/>
          <w:color w:val="auto"/>
          <w:sz w:val="32"/>
          <w:szCs w:val="32"/>
        </w:rPr>
        <w:t>虽然取得了一定成效，但也存在一定问题，与县委、县政府的要求和群众的期待相比，还存在一些不足和差距。比如在法治政府建设工作推进过程中，部分干部职工思想不够重视；依法治</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统筹还不够强；法治文化建设滞后，法治宣传手段相对单一，运用发放宣传单、悬挂横幅标语等传统方式多，创新手段少，法治文化宣传阵地建设少；有的干部运用法治思维和法治方式解决突出矛盾、问题的能力还不强；党员干部法律知</w:t>
      </w:r>
      <w:r>
        <w:rPr>
          <w:rFonts w:hint="eastAsia" w:ascii="仿宋_GB2312" w:hAnsi="仿宋_GB2312" w:eastAsia="仿宋_GB2312" w:cs="仿宋_GB2312"/>
          <w:color w:val="auto"/>
          <w:sz w:val="32"/>
          <w:szCs w:val="32"/>
          <w:lang w:eastAsia="zh-CN"/>
        </w:rPr>
        <w:t>识和</w:t>
      </w:r>
      <w:r>
        <w:rPr>
          <w:rFonts w:hint="eastAsia" w:ascii="仿宋_GB2312" w:hAnsi="仿宋_GB2312" w:eastAsia="仿宋_GB2312" w:cs="仿宋_GB2312"/>
          <w:color w:val="auto"/>
          <w:sz w:val="32"/>
          <w:szCs w:val="32"/>
        </w:rPr>
        <w:t>法治学习主动性、自觉性不够；依法行政能力和水平有待进一步提高。</w:t>
      </w:r>
    </w:p>
    <w:p w14:paraId="46768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三、下一步</w:t>
      </w:r>
      <w:r>
        <w:rPr>
          <w:rFonts w:hint="eastAsia" w:ascii="黑体" w:hAnsi="黑体" w:eastAsia="黑体" w:cs="黑体"/>
          <w:color w:val="auto"/>
          <w:sz w:val="32"/>
          <w:szCs w:val="32"/>
          <w:lang w:val="en-US" w:eastAsia="zh-CN"/>
        </w:rPr>
        <w:t>工作</w:t>
      </w:r>
      <w:r>
        <w:rPr>
          <w:rFonts w:hint="eastAsia" w:ascii="黑体" w:hAnsi="黑体" w:eastAsia="黑体" w:cs="黑体"/>
          <w:color w:val="auto"/>
          <w:sz w:val="32"/>
          <w:szCs w:val="32"/>
        </w:rPr>
        <w:t>打算</w:t>
      </w:r>
    </w:p>
    <w:p w14:paraId="43BBFF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pacing w:val="0"/>
          <w:sz w:val="32"/>
          <w:szCs w:val="32"/>
          <w:lang w:val="en-US" w:eastAsia="zh-CN"/>
        </w:rPr>
        <w:t>下一步，</w:t>
      </w:r>
      <w:r>
        <w:rPr>
          <w:rFonts w:hint="eastAsia" w:ascii="仿宋_GB2312" w:hAnsi="仿宋_GB2312" w:eastAsia="仿宋_GB2312" w:cs="仿宋_GB2312"/>
          <w:lang w:val="en-US" w:eastAsia="zh-CN"/>
        </w:rPr>
        <w:t>汤河乡</w:t>
      </w:r>
      <w:r>
        <w:rPr>
          <w:rFonts w:hint="eastAsia" w:ascii="仿宋_GB2312" w:hAnsi="仿宋_GB2312" w:eastAsia="仿宋_GB2312" w:cs="仿宋_GB2312"/>
        </w:rPr>
        <w:t>将继续坚持以</w:t>
      </w:r>
      <w:r>
        <w:rPr>
          <w:rFonts w:hint="eastAsia" w:ascii="仿宋_GB2312" w:hAnsi="仿宋_GB2312" w:eastAsia="仿宋_GB2312" w:cs="仿宋_GB2312"/>
          <w:color w:val="auto"/>
          <w:spacing w:val="11"/>
          <w:sz w:val="32"/>
          <w:szCs w:val="32"/>
          <w:lang w:val="en-US" w:eastAsia="zh-CN"/>
        </w:rPr>
        <w:t>习近平新时代中国特色社会主义思想为指导</w:t>
      </w:r>
      <w:r>
        <w:rPr>
          <w:rFonts w:hint="eastAsia" w:ascii="仿宋_GB2312" w:hAnsi="仿宋_GB2312" w:eastAsia="仿宋_GB2312" w:cs="仿宋_GB2312"/>
          <w:lang w:eastAsia="zh-CN"/>
        </w:rPr>
        <w:t>，</w:t>
      </w:r>
      <w:r>
        <w:rPr>
          <w:rFonts w:hint="eastAsia" w:ascii="仿宋_GB2312" w:hAnsi="仿宋_GB2312" w:eastAsia="仿宋_GB2312" w:cs="仿宋_GB2312"/>
        </w:rPr>
        <w:t>全面贯彻落实</w:t>
      </w:r>
      <w:r>
        <w:rPr>
          <w:rFonts w:hint="eastAsia" w:ascii="仿宋_GB2312" w:hAnsi="仿宋_GB2312" w:eastAsia="仿宋_GB2312" w:cs="仿宋_GB2312"/>
          <w:lang w:val="en-US" w:eastAsia="zh-CN"/>
        </w:rPr>
        <w:t>习近平</w:t>
      </w:r>
      <w:r>
        <w:rPr>
          <w:rFonts w:hint="eastAsia" w:ascii="仿宋_GB2312" w:hAnsi="仿宋_GB2312" w:eastAsia="仿宋_GB2312" w:cs="仿宋_GB2312"/>
        </w:rPr>
        <w:t>法治思想</w:t>
      </w:r>
      <w:r>
        <w:rPr>
          <w:rFonts w:hint="eastAsia" w:ascii="仿宋_GB2312" w:hAnsi="仿宋_GB2312" w:eastAsia="仿宋_GB2312" w:cs="仿宋_GB2312"/>
          <w:lang w:eastAsia="zh-CN"/>
        </w:rPr>
        <w:t>，</w:t>
      </w:r>
      <w:r>
        <w:rPr>
          <w:rFonts w:hint="eastAsia" w:ascii="仿宋_GB2312" w:hAnsi="仿宋_GB2312" w:eastAsia="仿宋_GB2312" w:cs="仿宋_GB2312"/>
          <w:sz w:val="32"/>
          <w:szCs w:val="32"/>
          <w:lang w:val="en-US" w:eastAsia="zh-CN"/>
        </w:rPr>
        <w:t>推动法治优势向治理效能转变。</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bCs/>
          <w:color w:val="auto"/>
          <w:sz w:val="32"/>
          <w:szCs w:val="32"/>
        </w:rPr>
        <w:t>切实转变</w:t>
      </w:r>
      <w:r>
        <w:rPr>
          <w:rFonts w:hint="eastAsia" w:ascii="仿宋_GB2312" w:hAnsi="仿宋_GB2312" w:eastAsia="仿宋_GB2312" w:cs="仿宋_GB2312"/>
          <w:b/>
          <w:bCs/>
          <w:color w:val="auto"/>
          <w:sz w:val="32"/>
          <w:szCs w:val="32"/>
          <w:lang w:val="en-US" w:eastAsia="zh-CN"/>
        </w:rPr>
        <w:t>思想</w:t>
      </w:r>
      <w:r>
        <w:rPr>
          <w:rFonts w:hint="eastAsia" w:ascii="仿宋_GB2312" w:hAnsi="仿宋_GB2312" w:eastAsia="仿宋_GB2312" w:cs="仿宋_GB2312"/>
          <w:b/>
          <w:bCs/>
          <w:color w:val="auto"/>
          <w:sz w:val="32"/>
          <w:szCs w:val="32"/>
        </w:rPr>
        <w:t>观念。</w:t>
      </w:r>
      <w:r>
        <w:rPr>
          <w:rFonts w:hint="eastAsia" w:ascii="仿宋_GB2312" w:hAnsi="仿宋_GB2312" w:eastAsia="仿宋_GB2312" w:cs="仿宋_GB2312"/>
          <w:color w:val="auto"/>
          <w:sz w:val="32"/>
          <w:szCs w:val="32"/>
        </w:rPr>
        <w:t>不断提升广大干部群众特别是领导干部的法治观念和法律水平，</w:t>
      </w:r>
      <w:r>
        <w:rPr>
          <w:rFonts w:hint="eastAsia" w:ascii="仿宋_GB2312" w:hAnsi="仿宋_GB2312" w:eastAsia="仿宋_GB2312" w:cs="仿宋_GB2312"/>
          <w:spacing w:val="0"/>
          <w:sz w:val="32"/>
          <w:szCs w:val="32"/>
        </w:rPr>
        <w:t>加强法治思想建设和业务工作相结合，与经济社会发展同部署、同推进、同督促、同考核、同奖惩情况。</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bCs/>
          <w:color w:val="auto"/>
          <w:sz w:val="32"/>
          <w:szCs w:val="32"/>
        </w:rPr>
        <w:t>持续提高依法履职能力。</w:t>
      </w:r>
      <w:r>
        <w:rPr>
          <w:rFonts w:hint="eastAsia" w:ascii="仿宋_GB2312" w:hAnsi="仿宋_GB2312" w:eastAsia="仿宋_GB2312" w:cs="仿宋_GB2312"/>
          <w:b w:val="0"/>
          <w:bCs w:val="0"/>
          <w:color w:val="auto"/>
          <w:sz w:val="32"/>
          <w:szCs w:val="32"/>
          <w:lang w:val="en-US" w:eastAsia="zh-CN"/>
        </w:rPr>
        <w:t>结合“第一议题”、党委理论学习中心组学习、周三政治理论学习、农村党员活动日等形式，</w:t>
      </w:r>
      <w:r>
        <w:rPr>
          <w:rFonts w:hint="eastAsia" w:ascii="仿宋_GB2312" w:hAnsi="仿宋_GB2312" w:eastAsia="仿宋_GB2312" w:cs="仿宋_GB2312"/>
          <w:b w:val="0"/>
          <w:bCs w:val="0"/>
          <w:color w:val="auto"/>
          <w:sz w:val="32"/>
          <w:szCs w:val="32"/>
        </w:rPr>
        <w:t>认真开展会前学法，专题学法活动，不断提高党员干部依法治</w:t>
      </w:r>
      <w:r>
        <w:rPr>
          <w:rFonts w:hint="eastAsia" w:ascii="仿宋_GB2312" w:hAnsi="仿宋_GB2312" w:eastAsia="仿宋_GB2312" w:cs="仿宋_GB2312"/>
          <w:b w:val="0"/>
          <w:bCs w:val="0"/>
          <w:color w:val="auto"/>
          <w:sz w:val="32"/>
          <w:szCs w:val="32"/>
          <w:lang w:val="en-US" w:eastAsia="zh-CN"/>
        </w:rPr>
        <w:t>乡</w:t>
      </w:r>
      <w:r>
        <w:rPr>
          <w:rFonts w:hint="eastAsia" w:ascii="仿宋_GB2312" w:hAnsi="仿宋_GB2312" w:eastAsia="仿宋_GB2312" w:cs="仿宋_GB2312"/>
          <w:b w:val="0"/>
          <w:bCs w:val="0"/>
          <w:color w:val="auto"/>
          <w:sz w:val="32"/>
          <w:szCs w:val="32"/>
        </w:rPr>
        <w:t>的观念，提高依法决策、依法办事和依法行政的能力。</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bCs/>
          <w:color w:val="auto"/>
          <w:sz w:val="32"/>
          <w:szCs w:val="32"/>
        </w:rPr>
        <w:t>扎实推进普法</w:t>
      </w:r>
      <w:r>
        <w:rPr>
          <w:rFonts w:hint="eastAsia" w:ascii="仿宋_GB2312" w:hAnsi="仿宋_GB2312" w:eastAsia="仿宋_GB2312" w:cs="仿宋_GB2312"/>
          <w:b/>
          <w:bCs/>
          <w:color w:val="auto"/>
          <w:sz w:val="32"/>
          <w:szCs w:val="32"/>
          <w:lang w:val="en-US" w:eastAsia="zh-CN"/>
        </w:rPr>
        <w:t>宣传</w:t>
      </w:r>
      <w:r>
        <w:rPr>
          <w:rFonts w:hint="eastAsia" w:ascii="仿宋_GB2312" w:hAnsi="仿宋_GB2312" w:eastAsia="仿宋_GB2312" w:cs="仿宋_GB2312"/>
          <w:b/>
          <w:bCs/>
          <w:color w:val="auto"/>
          <w:sz w:val="32"/>
          <w:szCs w:val="32"/>
        </w:rPr>
        <w:t>工作。</w:t>
      </w:r>
      <w:r>
        <w:rPr>
          <w:rFonts w:hint="eastAsia" w:ascii="仿宋_GB2312" w:hAnsi="仿宋_GB2312" w:eastAsia="仿宋_GB2312" w:cs="仿宋_GB2312"/>
          <w:color w:val="auto"/>
          <w:sz w:val="32"/>
          <w:szCs w:val="32"/>
        </w:rPr>
        <w:t>不断创新宣传手段，充分利用各种形式、各种渠道广泛宣传国家法律法规，开展多形式的法治宣传活动，扩大宣传覆盖面，进一步加强农村群众和青少年的普法，有目的、有重点地开展群众喜闻乐见、通俗易懂的法治宣传教育活动，努力营造办事依法、遇事找法、解决问题用法、化解矛盾靠法的良好法治环境。</w:t>
      </w:r>
    </w:p>
    <w:p w14:paraId="1CD0F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3FFD1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063B56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汤河乡人民政府</w:t>
      </w:r>
    </w:p>
    <w:p w14:paraId="57F83C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2025年1月10日</w:t>
      </w:r>
    </w:p>
    <w:sectPr>
      <w:footerReference r:id="rId3" w:type="default"/>
      <w:pgSz w:w="11906" w:h="16838"/>
      <w:pgMar w:top="2211" w:right="1417" w:bottom="1871"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36FB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00FD0">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400FD0">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MDg4MzQ1ZDQ3ZDBlMDljMGFiYjc4YmE1OTJhYzYifQ=="/>
  </w:docVars>
  <w:rsids>
    <w:rsidRoot w:val="00000000"/>
    <w:rsid w:val="049B1156"/>
    <w:rsid w:val="056D0978"/>
    <w:rsid w:val="0943208F"/>
    <w:rsid w:val="0B1E0C4A"/>
    <w:rsid w:val="0EB13402"/>
    <w:rsid w:val="16DA4207"/>
    <w:rsid w:val="29F56C59"/>
    <w:rsid w:val="3ABB10C9"/>
    <w:rsid w:val="42F3181B"/>
    <w:rsid w:val="5D10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 w:cs="仿宋" w:asciiTheme="minorAscii" w:hAnsiTheme="minorAscii"/>
      <w:kern w:val="0"/>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3542</Words>
  <Characters>3578</Characters>
  <Lines>0</Lines>
  <Paragraphs>0</Paragraphs>
  <TotalTime>25</TotalTime>
  <ScaleCrop>false</ScaleCrop>
  <LinksUpToDate>false</LinksUpToDate>
  <CharactersWithSpaces>3620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2023-09-10T08:47:00Z</dcterms:created>
  <dc:creator>Administrator</dc:creator>
  <cp:lastModifiedBy>ヰ头上长犄角さ</cp:lastModifiedBy>
  <dcterms:modified xsi:type="dcterms:W3CDTF">2025-01-10T03:06:35Z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FBE469BEA5BE47519C58E0DB5878CDC5_12</vt:lpwstr>
  </property>
  <property fmtid="{D5CDD505-2E9C-101B-9397-08002B2CF9AE}" pid="4" name="KSOTemplateDocerSaveRecord">
    <vt:lpwstr>eyJoZGlkIjoiY2JmYjk2YmViZTllNmY4Nzg4NTNlNmExNmU5YzhmZTciLCJ1c2VySWQiOiI0NzQ5MDc2NjMifQ==</vt:lpwstr>
  </property>
</Properties>
</file>