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卢氏县退役军人事务局</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关于2024年度法治政府建设工作报告</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textAlignment w:val="auto"/>
        <w:rPr>
          <w:rFonts w:ascii="仿宋_GB2312" w:eastAsia="仿宋_GB2312" w:cs="仿宋_GB2312"/>
          <w:spacing w:val="0"/>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2024年，</w:t>
      </w:r>
      <w:r>
        <w:rPr>
          <w:rFonts w:hint="eastAsia" w:ascii="仿宋_GB2312" w:hAnsi="仿宋_GB2312" w:eastAsia="仿宋_GB2312" w:cs="仿宋_GB2312"/>
          <w:spacing w:val="0"/>
          <w:sz w:val="32"/>
          <w:szCs w:val="32"/>
          <w:lang w:val="en-US" w:eastAsia="zh-CN"/>
        </w:rPr>
        <w:t>卢氏</w:t>
      </w:r>
      <w:r>
        <w:rPr>
          <w:rFonts w:hint="eastAsia" w:ascii="仿宋_GB2312" w:hAnsi="仿宋_GB2312" w:eastAsia="仿宋_GB2312" w:cs="仿宋_GB2312"/>
          <w:spacing w:val="0"/>
          <w:sz w:val="32"/>
          <w:szCs w:val="32"/>
        </w:rPr>
        <w:t>县退役军人事务局深入贯彻落实习近平法治思想和习近平总书记关于退役军人工作重要讲话、重要指示批示精神，将法治建设与退役军人事务工作紧密结合，取得了较好成效，现将我局法治政府建设情况报告如下：</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一、2024年度推进法治政府建设主要举措和成效</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Style w:val="7"/>
          <w:rFonts w:hint="eastAsia" w:ascii="楷体_GB2312" w:hAnsi="楷体_GB2312" w:eastAsia="楷体_GB2312" w:cs="楷体_GB2312"/>
          <w:b w:val="0"/>
          <w:bCs/>
          <w:spacing w:val="0"/>
          <w:sz w:val="32"/>
          <w:szCs w:val="32"/>
        </w:rPr>
        <w:t>(一）加强组织领导。</w:t>
      </w:r>
      <w:r>
        <w:rPr>
          <w:rFonts w:hint="eastAsia" w:ascii="仿宋_GB2312" w:hAnsi="仿宋_GB2312" w:eastAsia="仿宋_GB2312" w:cs="仿宋_GB2312"/>
          <w:spacing w:val="0"/>
          <w:sz w:val="32"/>
          <w:szCs w:val="32"/>
        </w:rPr>
        <w:t>成立了</w:t>
      </w:r>
      <w:r>
        <w:rPr>
          <w:rFonts w:hint="eastAsia" w:ascii="仿宋_GB2312" w:hAnsi="仿宋_GB2312" w:eastAsia="仿宋_GB2312" w:cs="仿宋_GB2312"/>
          <w:spacing w:val="0"/>
          <w:sz w:val="32"/>
          <w:szCs w:val="32"/>
          <w:lang w:val="en-US" w:eastAsia="zh-CN"/>
        </w:rPr>
        <w:t>卢氏</w:t>
      </w:r>
      <w:r>
        <w:rPr>
          <w:rFonts w:hint="eastAsia" w:ascii="仿宋_GB2312" w:hAnsi="仿宋_GB2312" w:eastAsia="仿宋_GB2312" w:cs="仿宋_GB2312"/>
          <w:spacing w:val="0"/>
          <w:sz w:val="32"/>
          <w:szCs w:val="32"/>
        </w:rPr>
        <w:t>县退役军人事务局法治政府建设工作领导小组，由局党组书记、局长任组长，党组成员、副局长任副组长，各股室和二级机构负责人为领导小组成员，由一名党组成员、副局长分管法治政府建设工作，一名工作人员为法治政府建设专抓人员，统筹谋划落实法治政府建设工作。</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Style w:val="7"/>
          <w:rFonts w:hint="eastAsia" w:ascii="楷体_GB2312" w:hAnsi="楷体_GB2312" w:eastAsia="楷体_GB2312" w:cs="楷体_GB2312"/>
          <w:b w:val="0"/>
          <w:bCs/>
          <w:spacing w:val="0"/>
          <w:sz w:val="32"/>
          <w:szCs w:val="32"/>
        </w:rPr>
        <w:t>（二）深化学习提升。</w:t>
      </w:r>
      <w:r>
        <w:rPr>
          <w:rFonts w:hint="eastAsia" w:ascii="仿宋_GB2312" w:hAnsi="仿宋_GB2312" w:eastAsia="仿宋_GB2312" w:cs="仿宋_GB2312"/>
          <w:spacing w:val="0"/>
          <w:sz w:val="32"/>
          <w:szCs w:val="32"/>
        </w:rPr>
        <w:t>以学习习近平法治思想和习近平总书记关于退役军人工作重要讲话、重要指示批示精神为首要政治任务。同时坚持线上与线下学习相结合、集中学习与个人学习相结合，深入学习了《民法典》、《行政复议法》、《保守国家秘密法》、《退役军人保障法》、《军人抚恤优待条例》、《退役军人安置条例》等法律法规。通过学习，干部职工的法治观念得到增强，树牢了法治思维，提高了依法行政能力。</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Style w:val="7"/>
          <w:rFonts w:hint="eastAsia" w:ascii="楷体_GB2312" w:hAnsi="楷体_GB2312" w:eastAsia="楷体_GB2312" w:cs="楷体_GB2312"/>
          <w:b w:val="0"/>
          <w:bCs/>
          <w:spacing w:val="0"/>
          <w:sz w:val="32"/>
          <w:szCs w:val="32"/>
        </w:rPr>
        <w:t>（三）健全决策机制。</w:t>
      </w:r>
      <w:r>
        <w:rPr>
          <w:rFonts w:hint="eastAsia" w:ascii="仿宋_GB2312" w:hAnsi="仿宋_GB2312" w:eastAsia="仿宋_GB2312" w:cs="仿宋_GB2312"/>
          <w:spacing w:val="0"/>
          <w:sz w:val="32"/>
          <w:szCs w:val="32"/>
        </w:rPr>
        <w:t>充分发挥局党组在推进法治政府建设中的领导核心作用，落实党组议事决策规则，严格执行“三重一大”决策制度和重大决策合法合规性审核机制，确保重大事项通过集体决策。</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Style w:val="7"/>
          <w:rFonts w:hint="eastAsia" w:ascii="楷体_GB2312" w:hAnsi="楷体_GB2312" w:eastAsia="楷体_GB2312" w:cs="楷体_GB2312"/>
          <w:b w:val="0"/>
          <w:bCs/>
          <w:spacing w:val="0"/>
          <w:sz w:val="32"/>
          <w:szCs w:val="32"/>
        </w:rPr>
        <w:t>（四）</w:t>
      </w:r>
      <w:r>
        <w:rPr>
          <w:rStyle w:val="7"/>
          <w:rFonts w:hint="eastAsia" w:ascii="楷体_GB2312" w:hAnsi="楷体_GB2312" w:eastAsia="楷体_GB2312" w:cs="楷体_GB2312"/>
          <w:b w:val="0"/>
          <w:bCs/>
          <w:spacing w:val="0"/>
          <w:sz w:val="32"/>
          <w:szCs w:val="32"/>
          <w:lang w:val="en-US" w:eastAsia="zh-CN"/>
        </w:rPr>
        <w:t>强化依法行政</w:t>
      </w:r>
      <w:r>
        <w:rPr>
          <w:rStyle w:val="7"/>
          <w:rFonts w:hint="eastAsia" w:ascii="楷体_GB2312" w:hAnsi="楷体_GB2312" w:eastAsia="楷体_GB2312" w:cs="楷体_GB2312"/>
          <w:b w:val="0"/>
          <w:bCs/>
          <w:spacing w:val="0"/>
          <w:sz w:val="32"/>
          <w:szCs w:val="32"/>
        </w:rPr>
        <w:t>。</w:t>
      </w:r>
      <w:r>
        <w:rPr>
          <w:rStyle w:val="7"/>
          <w:rFonts w:hint="eastAsia" w:ascii="仿宋_GB2312" w:hAnsi="仿宋_GB2312" w:eastAsia="仿宋_GB2312" w:cs="仿宋_GB2312"/>
          <w:b w:val="0"/>
          <w:bCs/>
          <w:spacing w:val="0"/>
          <w:sz w:val="32"/>
          <w:szCs w:val="32"/>
          <w:lang w:val="en-US" w:eastAsia="zh-CN"/>
        </w:rPr>
        <w:t>与县司法局沟通联系，建立常态化协作机制，</w:t>
      </w:r>
      <w:r>
        <w:rPr>
          <w:rFonts w:hint="eastAsia" w:ascii="仿宋_GB2312" w:hAnsi="仿宋_GB2312" w:eastAsia="仿宋_GB2312" w:cs="仿宋_GB2312"/>
          <w:spacing w:val="0"/>
          <w:sz w:val="32"/>
          <w:szCs w:val="32"/>
        </w:rPr>
        <w:t>开展行政决策、行政行为的合法性审查，审查、起草各类合同、文件，参与办理信访答复意见、行政复议、诉讼和其他非诉讼法律事务，参与化解社会矛盾纠纷，提供法律咨询服务等，为依法行政提供可靠保障。</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Style w:val="7"/>
          <w:rFonts w:hint="eastAsia" w:ascii="楷体_GB2312" w:hAnsi="楷体_GB2312" w:eastAsia="楷体_GB2312" w:cs="楷体_GB2312"/>
          <w:b w:val="0"/>
          <w:bCs/>
          <w:spacing w:val="0"/>
          <w:sz w:val="32"/>
          <w:szCs w:val="32"/>
          <w:lang w:val="en-US" w:eastAsia="zh-CN"/>
        </w:rPr>
        <w:t>（五）加强权力监督。</w:t>
      </w:r>
      <w:r>
        <w:rPr>
          <w:rFonts w:hint="eastAsia" w:ascii="仿宋_GB2312" w:hAnsi="仿宋_GB2312" w:eastAsia="仿宋_GB2312" w:cs="仿宋_GB2312"/>
          <w:b/>
          <w:bCs/>
          <w:spacing w:val="0"/>
          <w:sz w:val="32"/>
          <w:szCs w:val="32"/>
        </w:rPr>
        <w:t>一是履行全面从严治党主体责任和“一岗双责”。</w:t>
      </w:r>
      <w:r>
        <w:rPr>
          <w:rFonts w:hint="eastAsia" w:ascii="仿宋_GB2312" w:hAnsi="仿宋_GB2312" w:eastAsia="仿宋_GB2312" w:cs="仿宋_GB2312"/>
          <w:spacing w:val="0"/>
          <w:sz w:val="32"/>
          <w:szCs w:val="32"/>
        </w:rPr>
        <w:t>严格行中央八项规定和《关于党内政治生活的若干准则》，用腐败典型案例开展廉政教育，教育党员干部严守家风家教。开展党风廉政建设督查，完善各股室、二级机构廉政风险防控措施。</w:t>
      </w:r>
      <w:r>
        <w:rPr>
          <w:rFonts w:hint="eastAsia" w:ascii="仿宋_GB2312" w:hAnsi="仿宋_GB2312" w:eastAsia="仿宋_GB2312" w:cs="仿宋_GB2312"/>
          <w:b/>
          <w:bCs/>
          <w:spacing w:val="0"/>
          <w:sz w:val="32"/>
          <w:szCs w:val="32"/>
        </w:rPr>
        <w:t>二是推进政务公开标准化、规范化。</w:t>
      </w:r>
      <w:r>
        <w:rPr>
          <w:rFonts w:hint="eastAsia" w:ascii="仿宋_GB2312" w:hAnsi="仿宋_GB2312" w:eastAsia="仿宋_GB2312" w:cs="仿宋_GB2312"/>
          <w:spacing w:val="0"/>
          <w:sz w:val="32"/>
          <w:szCs w:val="32"/>
        </w:rPr>
        <w:t>对标政府信息公开标准，落实各项公开任务，推进决策公开、执行公开、管理公开、服务公开、结果公开，提升政府信息公开质量，让权力在阳光下运行，自觉接受社会监督。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方正小标宋_GBK" w:hAnsi="方正小标宋_GBK" w:eastAsia="方正小标宋_GBK" w:cs="方正小标宋_GBK"/>
          <w:b w:val="0"/>
          <w:bCs w:val="0"/>
          <w:sz w:val="32"/>
          <w:szCs w:val="32"/>
          <w:lang w:val="en-US" w:eastAsia="zh-CN"/>
        </w:rPr>
      </w:pPr>
      <w:r>
        <w:rPr>
          <w:rStyle w:val="7"/>
          <w:rFonts w:hint="eastAsia" w:ascii="楷体_GB2312" w:hAnsi="楷体_GB2312" w:eastAsia="楷体_GB2312" w:cs="楷体_GB2312"/>
          <w:b w:val="0"/>
          <w:bCs/>
          <w:spacing w:val="0"/>
          <w:sz w:val="32"/>
          <w:szCs w:val="32"/>
        </w:rPr>
        <w:t>（</w:t>
      </w:r>
      <w:r>
        <w:rPr>
          <w:rStyle w:val="7"/>
          <w:rFonts w:hint="eastAsia" w:ascii="楷体_GB2312" w:hAnsi="楷体_GB2312" w:eastAsia="楷体_GB2312" w:cs="楷体_GB2312"/>
          <w:b w:val="0"/>
          <w:bCs/>
          <w:spacing w:val="0"/>
          <w:sz w:val="32"/>
          <w:szCs w:val="32"/>
          <w:lang w:val="en-US" w:eastAsia="zh-CN"/>
        </w:rPr>
        <w:t>六</w:t>
      </w:r>
      <w:r>
        <w:rPr>
          <w:rStyle w:val="7"/>
          <w:rFonts w:hint="eastAsia" w:ascii="楷体_GB2312" w:hAnsi="楷体_GB2312" w:eastAsia="楷体_GB2312" w:cs="楷体_GB2312"/>
          <w:b w:val="0"/>
          <w:bCs/>
          <w:spacing w:val="0"/>
          <w:sz w:val="32"/>
          <w:szCs w:val="32"/>
        </w:rPr>
        <w:t>）全面履行职能。</w:t>
      </w:r>
      <w:r>
        <w:rPr>
          <w:rStyle w:val="7"/>
          <w:rFonts w:hint="eastAsia" w:ascii="仿宋_GB2312" w:hAnsi="仿宋_GB2312" w:eastAsia="仿宋_GB2312" w:cs="仿宋_GB2312"/>
          <w:b/>
          <w:bCs w:val="0"/>
          <w:spacing w:val="0"/>
          <w:sz w:val="32"/>
          <w:szCs w:val="32"/>
          <w:lang w:eastAsia="zh-CN"/>
        </w:rPr>
        <w:t>在</w:t>
      </w:r>
      <w:r>
        <w:rPr>
          <w:rFonts w:hint="eastAsia" w:ascii="仿宋_GB2312" w:hAnsi="仿宋_GB2312" w:eastAsia="仿宋_GB2312" w:cs="仿宋_GB2312"/>
          <w:b/>
          <w:bCs w:val="0"/>
          <w:color w:val="auto"/>
          <w:spacing w:val="0"/>
          <w:kern w:val="2"/>
          <w:sz w:val="32"/>
          <w:szCs w:val="32"/>
          <w:lang w:val="en-US" w:eastAsia="zh-CN" w:bidi="ar-SA"/>
        </w:rPr>
        <w:t>思政引领方面。</w:t>
      </w: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一是拓展教育渠道强思想</w:t>
      </w:r>
      <w:r>
        <w:rPr>
          <w:rFonts w:hint="eastAsia" w:ascii="仿宋_GB2312" w:hAnsi="仿宋_GB2312" w:eastAsia="仿宋_GB2312" w:cs="仿宋_GB2312"/>
          <w:i w:val="0"/>
          <w:iCs w:val="0"/>
          <w:caps w:val="0"/>
          <w:color w:val="auto"/>
          <w:spacing w:val="0"/>
          <w:sz w:val="32"/>
          <w:szCs w:val="32"/>
          <w:shd w:val="clear" w:color="auto" w:fill="FFFFFF"/>
          <w:lang w:val="en-US" w:eastAsia="zh-CN"/>
        </w:rPr>
        <w:t>。先后落实</w:t>
      </w:r>
      <w:r>
        <w:rPr>
          <w:rFonts w:hint="eastAsia" w:ascii="仿宋_GB2312" w:hAnsi="仿宋_GB2312" w:eastAsia="仿宋_GB2312" w:cs="仿宋_GB2312"/>
          <w:b w:val="0"/>
          <w:bCs w:val="0"/>
          <w:kern w:val="34"/>
          <w:sz w:val="32"/>
          <w:szCs w:val="32"/>
          <w:lang w:val="en-US" w:eastAsia="zh-CN"/>
        </w:rPr>
        <w:t>“第一议题”学习26次、中心组理论学习12次，坚持全体职工周一学业务、周二学习理论制度，提升机关干部职工能力素质，组织开展5次</w:t>
      </w:r>
      <w:r>
        <w:rPr>
          <w:rFonts w:hint="eastAsia" w:ascii="仿宋_GB2312" w:hAnsi="仿宋_GB2312" w:eastAsia="仿宋_GB2312" w:cs="仿宋_GB2312"/>
          <w:i w:val="0"/>
          <w:iCs w:val="0"/>
          <w:caps w:val="0"/>
          <w:color w:val="auto"/>
          <w:spacing w:val="0"/>
          <w:sz w:val="32"/>
          <w:szCs w:val="32"/>
          <w:shd w:val="clear" w:color="auto" w:fill="FFFFFF"/>
          <w:lang w:val="en-US" w:eastAsia="zh-CN"/>
        </w:rPr>
        <w:t>县乡村三级工作人员业务培训300人次，举办6次活动对服务对象进行培训，受训人数达130人，有效解决乡镇领导更换频繁、服务站人员业务不熟，切实强化能力提升。利用抖音平台</w:t>
      </w:r>
      <w:r>
        <w:rPr>
          <w:rFonts w:hint="eastAsia" w:ascii="仿宋_GB2312" w:hAnsi="仿宋_GB2312" w:eastAsia="仿宋_GB2312" w:cs="仿宋_GB2312"/>
          <w:sz w:val="32"/>
          <w:szCs w:val="32"/>
          <w:lang w:val="en-US" w:eastAsia="zh-CN"/>
        </w:rPr>
        <w:t>，宣传国家政策法规和</w:t>
      </w:r>
      <w:r>
        <w:rPr>
          <w:rFonts w:hint="eastAsia" w:ascii="仿宋_GB2312" w:hAnsi="仿宋_GB2312" w:eastAsia="仿宋_GB2312" w:cs="仿宋_GB2312"/>
          <w:i w:val="0"/>
          <w:iCs w:val="0"/>
          <w:caps w:val="0"/>
          <w:color w:val="auto"/>
          <w:spacing w:val="0"/>
          <w:sz w:val="32"/>
          <w:szCs w:val="32"/>
          <w:shd w:val="clear" w:color="auto" w:fill="FFFFFF"/>
          <w:lang w:val="en-US" w:eastAsia="zh-CN"/>
        </w:rPr>
        <w:t>党的路线方针政策，增强“四个意识”、坚定“四个自信”、做到“两个维护”，不断增进退役军人热爱党、忠于党、听党话、跟党走的自觉性和坚定性。</w:t>
      </w:r>
      <w:r>
        <w:rPr>
          <w:rFonts w:hint="eastAsia" w:ascii="仿宋_GB2312" w:hAnsi="仿宋_GB2312" w:eastAsia="仿宋_GB2312" w:cs="仿宋_GB2312"/>
          <w:b/>
          <w:bCs/>
          <w:kern w:val="2"/>
          <w:sz w:val="32"/>
          <w:szCs w:val="32"/>
          <w:lang w:val="en-US" w:eastAsia="zh-CN" w:bidi="ar-SA"/>
        </w:rPr>
        <w:t>二是思想政治引领激干劲。</w:t>
      </w:r>
      <w:r>
        <w:rPr>
          <w:rFonts w:hint="eastAsia" w:ascii="仿宋_GB2312" w:hAnsi="仿宋_GB2312" w:eastAsia="仿宋_GB2312" w:cs="仿宋_GB2312"/>
          <w:color w:val="000000"/>
          <w:kern w:val="2"/>
          <w:sz w:val="32"/>
          <w:szCs w:val="32"/>
          <w:lang w:val="en-US" w:eastAsia="zh-CN" w:bidi="ar-SA"/>
        </w:rPr>
        <w:t>组</w:t>
      </w:r>
      <w:r>
        <w:rPr>
          <w:rFonts w:hint="eastAsia" w:ascii="仿宋_GB2312" w:hAnsi="仿宋_GB2312" w:eastAsia="仿宋_GB2312" w:cs="仿宋_GB2312"/>
          <w:color w:val="000000"/>
          <w:kern w:val="2"/>
          <w:sz w:val="32"/>
          <w:szCs w:val="32"/>
          <w:u w:val="none"/>
          <w:lang w:val="en-US" w:eastAsia="zh-CN" w:bidi="ar-SA"/>
        </w:rPr>
        <w:t>织全县干部职工、社会群体、中小学生开</w:t>
      </w:r>
      <w:r>
        <w:rPr>
          <w:rFonts w:hint="eastAsia" w:ascii="仿宋_GB2312" w:hAnsi="仿宋_GB2312" w:eastAsia="仿宋_GB2312" w:cs="仿宋_GB2312"/>
          <w:color w:val="000000"/>
          <w:kern w:val="2"/>
          <w:sz w:val="32"/>
          <w:szCs w:val="32"/>
          <w:lang w:val="en-US" w:eastAsia="zh-CN" w:bidi="ar-SA"/>
        </w:rPr>
        <w:t>展“清明祭英烈”、“9.30”烈士纪念日公祭活动；</w:t>
      </w:r>
      <w:r>
        <w:rPr>
          <w:rFonts w:hint="eastAsia" w:ascii="仿宋_GB2312" w:hAnsi="仿宋_GB2312" w:eastAsia="仿宋_GB2312" w:cs="仿宋_GB2312"/>
          <w:b w:val="0"/>
          <w:bCs w:val="0"/>
          <w:kern w:val="2"/>
          <w:sz w:val="32"/>
          <w:szCs w:val="32"/>
          <w:lang w:val="en-US" w:eastAsia="zh-CN" w:bidi="ar-SA"/>
        </w:rPr>
        <w:t>组织县直单位</w:t>
      </w:r>
      <w:r>
        <w:rPr>
          <w:rFonts w:hint="eastAsia" w:ascii="仿宋_GB2312" w:hAnsi="仿宋_GB2312" w:eastAsia="仿宋_GB2312" w:cs="仿宋_GB2312"/>
          <w:sz w:val="32"/>
          <w:szCs w:val="32"/>
          <w:lang w:val="en-US" w:eastAsia="zh-CN"/>
        </w:rPr>
        <w:t>退役军人代表，抗美援朝老战士、“两参”人员、优秀退役军人代表</w:t>
      </w:r>
      <w:r>
        <w:rPr>
          <w:rFonts w:hint="eastAsia" w:ascii="仿宋_GB2312" w:hAnsi="仿宋_GB2312" w:eastAsia="仿宋_GB2312" w:cs="仿宋_GB2312"/>
          <w:color w:val="auto"/>
          <w:kern w:val="2"/>
          <w:sz w:val="32"/>
          <w:szCs w:val="32"/>
          <w:lang w:val="en-US" w:eastAsia="zh-CN" w:bidi="ar-SA"/>
        </w:rPr>
        <w:t>相继开展了</w:t>
      </w:r>
      <w:r>
        <w:rPr>
          <w:rFonts w:hint="eastAsia" w:ascii="仿宋_GB2312" w:hAnsi="仿宋_GB2312" w:eastAsia="仿宋_GB2312" w:cs="仿宋_GB2312"/>
          <w:color w:val="000000"/>
          <w:kern w:val="2"/>
          <w:sz w:val="32"/>
          <w:szCs w:val="32"/>
          <w:lang w:val="en-US" w:eastAsia="zh-CN" w:bidi="ar-SA"/>
        </w:rPr>
        <w:t>“凝心铸魂跟党走，团结奋进新征程”、“永葆本色献余热，建言献策展未来”活动，局全体人员同退役军人代表</w:t>
      </w:r>
      <w:r>
        <w:rPr>
          <w:rFonts w:hint="eastAsia" w:ascii="仿宋_GB2312" w:hAnsi="仿宋_GB2312" w:eastAsia="仿宋_GB2312" w:cs="仿宋_GB2312"/>
          <w:sz w:val="32"/>
          <w:szCs w:val="32"/>
          <w:lang w:val="en-US" w:eastAsia="zh-CN"/>
        </w:rPr>
        <w:t>同看</w:t>
      </w:r>
      <w:r>
        <w:rPr>
          <w:rFonts w:hint="eastAsia" w:ascii="仿宋_GB2312" w:hAnsi="仿宋_GB2312" w:eastAsia="仿宋_GB2312" w:cs="仿宋_GB2312"/>
          <w:kern w:val="2"/>
          <w:sz w:val="32"/>
          <w:szCs w:val="32"/>
          <w:lang w:val="en-US" w:eastAsia="zh-CN" w:bidi="ar-SA"/>
        </w:rPr>
        <w:t>红色电影、同唱红歌、共</w:t>
      </w:r>
      <w:r>
        <w:rPr>
          <w:rFonts w:hint="eastAsia" w:ascii="仿宋_GB2312" w:hAnsi="仿宋_GB2312" w:eastAsia="仿宋_GB2312" w:cs="仿宋_GB2312"/>
          <w:sz w:val="32"/>
          <w:szCs w:val="32"/>
          <w:lang w:val="en-US" w:eastAsia="zh-CN"/>
        </w:rPr>
        <w:t>话发展，为老兵们包饺子、端饺子，同吃一锅饭，既鞭策了先进的退役军人老兵更加优秀，又激励了后进的退役军人积极赶超；</w:t>
      </w:r>
      <w:r>
        <w:rPr>
          <w:rFonts w:hint="eastAsia" w:ascii="仿宋_GB2312" w:hAnsi="仿宋_GB2312" w:eastAsia="仿宋_GB2312" w:cs="仿宋_GB2312"/>
          <w:b w:val="0"/>
          <w:bCs w:val="0"/>
          <w:sz w:val="32"/>
          <w:szCs w:val="32"/>
          <w:lang w:val="en-US" w:eastAsia="zh-CN"/>
        </w:rPr>
        <w:t>借助“双拥公园”宣传</w:t>
      </w:r>
      <w:r>
        <w:rPr>
          <w:rFonts w:hint="eastAsia" w:ascii="仿宋_GB2312" w:hAnsi="仿宋_GB2312" w:eastAsia="仿宋_GB2312" w:cs="仿宋_GB2312"/>
          <w:b w:val="0"/>
          <w:bCs w:val="0"/>
          <w:sz w:val="32"/>
          <w:szCs w:val="32"/>
          <w:u w:val="none"/>
          <w:lang w:val="en-US" w:eastAsia="zh-CN"/>
        </w:rPr>
        <w:t>“兵之书”自强不息事迹，</w:t>
      </w:r>
      <w:r>
        <w:rPr>
          <w:rFonts w:hint="eastAsia" w:ascii="仿宋_GB2312" w:hAnsi="仿宋_GB2312" w:eastAsia="仿宋_GB2312" w:cs="仿宋_GB2312"/>
          <w:b w:val="0"/>
          <w:bCs w:val="0"/>
          <w:sz w:val="32"/>
          <w:szCs w:val="32"/>
          <w:lang w:val="en-US" w:eastAsia="zh-CN"/>
        </w:rPr>
        <w:t>编发</w:t>
      </w:r>
      <w:r>
        <w:rPr>
          <w:rFonts w:hint="eastAsia" w:ascii="仿宋_GB2312" w:hAnsi="仿宋_GB2312" w:eastAsia="仿宋_GB2312" w:cs="仿宋_GB2312"/>
          <w:b w:val="0"/>
          <w:bCs w:val="0"/>
          <w:color w:val="auto"/>
          <w:kern w:val="0"/>
          <w:sz w:val="32"/>
          <w:szCs w:val="32"/>
          <w:lang w:val="en-US" w:eastAsia="zh-CN" w:bidi="ar"/>
        </w:rPr>
        <w:t>“优秀退役军人风采”2期，</w:t>
      </w:r>
      <w:r>
        <w:rPr>
          <w:rFonts w:hint="eastAsia" w:ascii="仿宋_GB2312" w:hAnsi="仿宋_GB2312" w:eastAsia="仿宋_GB2312" w:cs="仿宋_GB2312"/>
          <w:b w:val="0"/>
          <w:bCs w:val="0"/>
          <w:sz w:val="32"/>
          <w:szCs w:val="32"/>
          <w:lang w:val="en-US" w:eastAsia="zh-CN"/>
        </w:rPr>
        <w:t>评选刊登10名优秀退役军人先进事迹，同时通过微信、抖音等新媒体向社会宣传，引导教育广大退役军人主动融入全县经济社会发展</w:t>
      </w:r>
      <w:r>
        <w:rPr>
          <w:rFonts w:hint="eastAsia" w:ascii="仿宋_GB2312" w:hAnsi="仿宋_GB2312" w:eastAsia="仿宋_GB2312" w:cs="仿宋_GB2312"/>
          <w:color w:val="000000"/>
          <w:kern w:val="2"/>
          <w:sz w:val="32"/>
          <w:szCs w:val="32"/>
          <w:lang w:val="en-US" w:eastAsia="zh-CN" w:bidi="ar-SA"/>
        </w:rPr>
        <w:t>，激发其干事创业内生动力。</w:t>
      </w:r>
      <w:r>
        <w:rPr>
          <w:rFonts w:hint="eastAsia" w:ascii="仿宋_GB2312" w:hAnsi="仿宋_GB2312" w:eastAsia="仿宋_GB2312" w:cs="仿宋_GB2312"/>
          <w:b/>
          <w:bCs/>
          <w:kern w:val="2"/>
          <w:sz w:val="32"/>
          <w:szCs w:val="32"/>
          <w:lang w:val="en-US" w:eastAsia="zh-CN" w:bidi="ar-SA"/>
        </w:rPr>
        <w:t>三是发挥老兵优势续传承。</w:t>
      </w:r>
      <w:r>
        <w:rPr>
          <w:rFonts w:hint="eastAsia" w:ascii="仿宋_GB2312" w:hAnsi="仿宋_GB2312" w:eastAsia="仿宋_GB2312" w:cs="仿宋_GB2312"/>
          <w:b w:val="0"/>
          <w:bCs w:val="0"/>
          <w:kern w:val="2"/>
          <w:sz w:val="32"/>
          <w:szCs w:val="32"/>
          <w:lang w:val="en-US" w:eastAsia="zh-CN" w:bidi="ar-SA"/>
        </w:rPr>
        <w:t>精心组织政治素质好，理论水平高热心公益事业的19名老兵发挥余热，先后深入中小学校、社区开展国防教育、国家安全、爱国主义教育宣讲活动20余场，受众群众及学生达1万余人，真正把红色文化资源转化为思政教育的活教材，全面厚植青少年人民群众的爱国主义情怀。</w:t>
      </w:r>
      <w:r>
        <w:rPr>
          <w:rFonts w:hint="eastAsia" w:ascii="仿宋_GB2312" w:hAnsi="仿宋_GB2312" w:eastAsia="仿宋_GB2312" w:cs="仿宋_GB2312"/>
          <w:b/>
          <w:bCs w:val="0"/>
          <w:color w:val="auto"/>
          <w:spacing w:val="0"/>
          <w:kern w:val="2"/>
          <w:sz w:val="32"/>
          <w:szCs w:val="32"/>
          <w:lang w:val="en-US" w:eastAsia="zh-CN" w:bidi="ar-SA"/>
        </w:rPr>
        <w:t>在双拥共建方面。</w:t>
      </w:r>
      <w:r>
        <w:rPr>
          <w:rFonts w:hint="eastAsia" w:ascii="仿宋_GB2312" w:hAnsi="仿宋_GB2312" w:eastAsia="仿宋_GB2312" w:cs="仿宋_GB2312"/>
          <w:b/>
          <w:bCs/>
          <w:kern w:val="2"/>
          <w:sz w:val="32"/>
          <w:szCs w:val="32"/>
          <w:lang w:val="en-US" w:eastAsia="zh-CN" w:bidi="ar-SA"/>
        </w:rPr>
        <w:t>一是拥军崇军氛围日益浓厚。</w:t>
      </w:r>
      <w:r>
        <w:rPr>
          <w:rFonts w:hint="eastAsia" w:ascii="仿宋_GB2312" w:hAnsi="仿宋_GB2312" w:eastAsia="仿宋_GB2312" w:cs="仿宋_GB2312"/>
          <w:b w:val="0"/>
          <w:bCs w:val="0"/>
          <w:kern w:val="2"/>
          <w:sz w:val="32"/>
          <w:szCs w:val="32"/>
          <w:lang w:val="en-US" w:eastAsia="zh-CN" w:bidi="ar-SA"/>
        </w:rPr>
        <w:t>投入150万元在八一、春节前夕走访慰问农村籍60岁以上退役军人、师团级干部、军转企业干部及重点优抚对象4200人次，每次慰问都下发文件，明确乡镇班子成员必须慰问2-3户，其他乡干部、村干部送慰问品到户慰问，不允许集中到乡或村集中发放物品。先后到驻军部队级武警中队开展退役军人政策法规宣传2次，联合县人武部</w:t>
      </w:r>
      <w:r>
        <w:rPr>
          <w:rFonts w:hint="eastAsia" w:ascii="仿宋_GB2312" w:hAnsi="仿宋_GB2312" w:eastAsia="仿宋_GB2312" w:cs="仿宋_GB2312"/>
          <w:b w:val="0"/>
          <w:i w:val="0"/>
          <w:caps w:val="0"/>
          <w:color w:val="auto"/>
          <w:spacing w:val="0"/>
          <w:w w:val="100"/>
          <w:kern w:val="2"/>
          <w:sz w:val="32"/>
          <w:szCs w:val="32"/>
          <w:lang w:val="en-US" w:eastAsia="zh-CN" w:bidi="ar-SA"/>
        </w:rPr>
        <w:t>为119名荣获“四有”和荣立三等功奖励的现役军人家庭送喜报，发放奖励金3.4万元，为今年新入伍的72名新兵和96名退役返乡士兵举行欢送、欢迎仪式。</w:t>
      </w:r>
      <w:r>
        <w:rPr>
          <w:rFonts w:hint="eastAsia" w:ascii="仿宋_GB2312" w:hAnsi="仿宋_GB2312" w:eastAsia="仿宋_GB2312" w:cs="仿宋_GB2312"/>
          <w:b w:val="0"/>
          <w:bCs w:val="0"/>
          <w:kern w:val="2"/>
          <w:sz w:val="32"/>
          <w:szCs w:val="32"/>
          <w:lang w:val="en-US" w:eastAsia="zh-CN" w:bidi="ar-SA"/>
        </w:rPr>
        <w:t>营造了“一人参军，全家光荣”的良好氛围。</w:t>
      </w:r>
      <w:r>
        <w:rPr>
          <w:rFonts w:hint="eastAsia" w:ascii="仿宋_GB2312" w:hAnsi="仿宋_GB2312" w:eastAsia="仿宋_GB2312" w:cs="仿宋_GB2312"/>
          <w:b/>
          <w:bCs/>
          <w:kern w:val="2"/>
          <w:sz w:val="32"/>
          <w:szCs w:val="32"/>
          <w:lang w:val="en-US" w:eastAsia="zh-CN" w:bidi="ar-SA"/>
        </w:rPr>
        <w:t>二是褒扬纪念阵地提质升级。</w:t>
      </w:r>
      <w:r>
        <w:rPr>
          <w:rFonts w:hint="eastAsia" w:ascii="仿宋_GB2312" w:hAnsi="仿宋_GB2312" w:eastAsia="仿宋_GB2312" w:cs="仿宋_GB2312"/>
          <w:sz w:val="32"/>
          <w:szCs w:val="32"/>
          <w:lang w:val="en-US" w:eastAsia="zh-CN"/>
        </w:rPr>
        <w:t>投资3000余万元对卢氏县烈士陵园进行改建提升，5月份开工，9月份建成使用，展现了“中国建设速度”，新落成的烈士陵园占地面积为52亩，是原烈士陵园的4倍，绿化面积提升了15倍，新增纪念馆、中心雕塑群、浮雕墙等纪念设施，新建停车场、管理房、红色广场，建成后卢氏县烈士陵园是豫西地区规模最大、功能最全的红色教育基地。同时更加注重发挥红色文化阵地作用，做到常年免费开放，针对无经费、人员情况，自九月份以来3个月累计接待团队280多人次，与党史办、红保办联系编写解说词，机关关不人人担任讲解员，提升烈士陵园的社会效益。</w:t>
      </w:r>
      <w:r>
        <w:rPr>
          <w:rFonts w:hint="eastAsia" w:ascii="仿宋_GB2312" w:hAnsi="仿宋_GB2312" w:eastAsia="仿宋_GB2312" w:cs="仿宋_GB2312"/>
          <w:b/>
          <w:bCs/>
          <w:kern w:val="2"/>
          <w:sz w:val="32"/>
          <w:szCs w:val="32"/>
          <w:lang w:val="en-US" w:eastAsia="zh-CN" w:bidi="ar-SA"/>
        </w:rPr>
        <w:t>三是拥前支前工作扎实有效。</w:t>
      </w:r>
      <w:r>
        <w:rPr>
          <w:rFonts w:hint="eastAsia" w:ascii="仿宋_GB2312" w:hAnsi="仿宋_GB2312" w:eastAsia="仿宋_GB2312" w:cs="仿宋_GB2312"/>
          <w:b w:val="0"/>
          <w:bCs w:val="0"/>
          <w:kern w:val="2"/>
          <w:sz w:val="32"/>
          <w:szCs w:val="32"/>
          <w:lang w:val="en-US" w:eastAsia="zh-CN" w:bidi="ar-SA"/>
        </w:rPr>
        <w:t>发展拥军</w:t>
      </w:r>
      <w:r>
        <w:rPr>
          <w:rFonts w:hint="eastAsia" w:ascii="仿宋_GB2312" w:hAnsi="仿宋_GB2312" w:eastAsia="仿宋_GB2312" w:cs="仿宋_GB2312"/>
          <w:b w:val="0"/>
          <w:bCs w:val="0"/>
          <w:color w:val="auto"/>
          <w:kern w:val="2"/>
          <w:sz w:val="32"/>
          <w:szCs w:val="32"/>
          <w:lang w:val="en-US" w:eastAsia="zh-CN" w:bidi="ar-SA"/>
        </w:rPr>
        <w:t>门店33家</w:t>
      </w:r>
      <w:r>
        <w:rPr>
          <w:rFonts w:hint="eastAsia" w:ascii="仿宋_GB2312" w:hAnsi="仿宋_GB2312" w:eastAsia="仿宋_GB2312" w:cs="仿宋_GB2312"/>
          <w:b w:val="0"/>
          <w:bCs w:val="0"/>
          <w:kern w:val="2"/>
          <w:sz w:val="32"/>
          <w:szCs w:val="32"/>
          <w:lang w:val="en-US" w:eastAsia="zh-CN" w:bidi="ar-SA"/>
        </w:rPr>
        <w:t>，涵盖商超、餐饮、培训、医药、电商等众多行业，军人、军属到“拥军门店”可享受100余项优惠项目，优待证含金量持续提升；</w:t>
      </w:r>
      <w:r>
        <w:rPr>
          <w:rFonts w:hint="eastAsia" w:ascii="仿宋_GB2312" w:hAnsi="仿宋_GB2312" w:eastAsia="仿宋_GB2312" w:cs="仿宋_GB2312"/>
          <w:color w:val="auto"/>
          <w:kern w:val="2"/>
          <w:sz w:val="32"/>
          <w:szCs w:val="32"/>
          <w:lang w:val="en-US" w:eastAsia="zh-CN" w:bidi="ar-SA"/>
        </w:rPr>
        <w:t>为42名现役军人子女解决入学入园问题；</w:t>
      </w:r>
      <w:r>
        <w:rPr>
          <w:rFonts w:hint="eastAsia" w:ascii="仿宋_GB2312" w:hAnsi="仿宋_GB2312" w:eastAsia="仿宋_GB2312" w:cs="仿宋_GB2312"/>
          <w:bCs/>
          <w:color w:val="auto"/>
          <w:kern w:val="2"/>
          <w:sz w:val="32"/>
          <w:szCs w:val="32"/>
          <w:lang w:val="en-US" w:eastAsia="zh-CN" w:bidi="ar-SA"/>
        </w:rPr>
        <w:t>成立拥军支前工作领导小组，建立军地协调运行机制，组建拥军支前队伍11支，健全拥军支前保障体系，努力巩固发展军民军政团结。</w:t>
      </w:r>
      <w:r>
        <w:rPr>
          <w:rFonts w:hint="eastAsia" w:ascii="仿宋_GB2312" w:hAnsi="仿宋_GB2312" w:eastAsia="仿宋_GB2312" w:cs="仿宋_GB2312"/>
          <w:b/>
          <w:bCs w:val="0"/>
          <w:color w:val="auto"/>
          <w:spacing w:val="0"/>
          <w:kern w:val="2"/>
          <w:sz w:val="32"/>
          <w:szCs w:val="32"/>
          <w:lang w:val="en-US" w:eastAsia="zh-CN" w:bidi="ar-SA"/>
        </w:rPr>
        <w:t>在抚恤优待方面。</w:t>
      </w:r>
      <w:r>
        <w:rPr>
          <w:rFonts w:hint="eastAsia" w:ascii="仿宋_GB2312" w:hAnsi="仿宋_GB2312" w:eastAsia="仿宋_GB2312" w:cs="仿宋_GB2312"/>
          <w:b/>
          <w:bCs/>
          <w:kern w:val="2"/>
          <w:sz w:val="32"/>
          <w:szCs w:val="32"/>
          <w:lang w:val="en-US" w:eastAsia="zh-CN" w:bidi="ar-SA"/>
        </w:rPr>
        <w:t>一是严格落实各项优待抚恤政策。</w:t>
      </w:r>
      <w:r>
        <w:rPr>
          <w:rFonts w:hint="eastAsia" w:ascii="仿宋_GB2312" w:hAnsi="仿宋_GB2312" w:eastAsia="仿宋_GB2312" w:cs="仿宋_GB2312"/>
          <w:b w:val="0"/>
          <w:bCs w:val="0"/>
          <w:kern w:val="2"/>
          <w:sz w:val="32"/>
          <w:szCs w:val="32"/>
          <w:lang w:val="en-US" w:eastAsia="zh-CN" w:bidi="ar-SA"/>
        </w:rPr>
        <w:t>同人社、卫健、公检法建立了《优抚对象信息比对机制》，每月乡镇在上月基础上，乡县局报享受待遇需核减人员，县局再次复核，确保资金及时精准发放到位；</w:t>
      </w:r>
      <w:r>
        <w:rPr>
          <w:rFonts w:hint="eastAsia" w:ascii="仿宋_GB2312" w:hAnsi="仿宋_GB2312" w:eastAsia="仿宋_GB2312" w:cs="仿宋_GB2312"/>
          <w:kern w:val="2"/>
          <w:sz w:val="32"/>
          <w:szCs w:val="32"/>
          <w:lang w:val="en-US" w:eastAsia="zh-CN" w:bidi="ar-SA"/>
        </w:rPr>
        <w:t>为全县2840名重点优抚对象精准发放抚恤补助资金1901.72万元、报销医疗补助资金75.2万元，</w:t>
      </w:r>
      <w:r>
        <w:rPr>
          <w:rFonts w:hint="eastAsia" w:ascii="仿宋_GB2312" w:hAnsi="仿宋_GB2312" w:eastAsia="仿宋_GB2312" w:cs="仿宋_GB2312"/>
          <w:sz w:val="32"/>
          <w:szCs w:val="32"/>
          <w:highlight w:val="none"/>
          <w:lang w:val="en-US" w:eastAsia="zh-CN"/>
        </w:rPr>
        <w:t>发放义务兵家庭优待金432人次433.1万元，</w:t>
      </w:r>
      <w:r>
        <w:rPr>
          <w:rFonts w:hint="eastAsia" w:ascii="仿宋_GB2312" w:hAnsi="仿宋_GB2312" w:eastAsia="仿宋_GB2312" w:cs="仿宋_GB2312"/>
          <w:kern w:val="2"/>
          <w:sz w:val="32"/>
          <w:szCs w:val="32"/>
          <w:lang w:val="en-US" w:eastAsia="zh-CN" w:bidi="ar-SA"/>
        </w:rPr>
        <w:t>为3名行动不便老兵送去轮椅，为28名困难退役军人捐赠慰问金7.5万元。</w:t>
      </w:r>
      <w:r>
        <w:rPr>
          <w:rFonts w:hint="eastAsia" w:ascii="仿宋_GB2312" w:hAnsi="仿宋_GB2312" w:eastAsia="仿宋_GB2312" w:cs="仿宋_GB2312"/>
          <w:b/>
          <w:bCs/>
          <w:kern w:val="2"/>
          <w:sz w:val="32"/>
          <w:szCs w:val="32"/>
          <w:lang w:val="en-US" w:eastAsia="zh-CN" w:bidi="ar-SA"/>
        </w:rPr>
        <w:t>二是严格做好优抚对象认定工作。</w:t>
      </w:r>
      <w:r>
        <w:rPr>
          <w:rFonts w:hint="eastAsia" w:ascii="仿宋_GB2312" w:hAnsi="仿宋_GB2312" w:eastAsia="仿宋_GB2312" w:cs="仿宋_GB2312"/>
          <w:b w:val="0"/>
          <w:bCs w:val="0"/>
          <w:kern w:val="2"/>
          <w:sz w:val="32"/>
          <w:szCs w:val="32"/>
          <w:lang w:val="en-US" w:eastAsia="zh-CN" w:bidi="ar-SA"/>
        </w:rPr>
        <w:t>今年新增60周岁农村籍退役士兵并发放补助120人，办理残疾军人档案关系转接手续2人次，</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完成15名伤残军人迁入备案、伤残提级、补评、新评、伤残证丢失补办等相关材料申报工作</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bCs/>
          <w:kern w:val="2"/>
          <w:sz w:val="32"/>
          <w:szCs w:val="32"/>
          <w:lang w:val="en-US" w:eastAsia="zh-CN" w:bidi="ar-SA"/>
        </w:rPr>
        <w:t>三是关心关爱退役老兵</w:t>
      </w:r>
      <w:r>
        <w:rPr>
          <w:rFonts w:hint="eastAsia" w:ascii="仿宋_GB2312" w:hAnsi="仿宋_GB2312" w:eastAsia="仿宋_GB2312" w:cs="仿宋_GB2312"/>
          <w:b w:val="0"/>
          <w:bCs w:val="0"/>
          <w:kern w:val="2"/>
          <w:sz w:val="32"/>
          <w:szCs w:val="32"/>
          <w:lang w:val="en-US" w:eastAsia="zh-CN" w:bidi="ar-SA"/>
        </w:rPr>
        <w:t>。凡是有退役老兵住院、去世，局领导班子都要看望慰问，今年累计慰问25人次；</w:t>
      </w:r>
      <w:r>
        <w:rPr>
          <w:rFonts w:hint="eastAsia" w:ascii="仿宋_GB2312" w:hAnsi="仿宋_GB2312" w:eastAsia="仿宋_GB2312" w:cs="仿宋_GB2312"/>
          <w:kern w:val="2"/>
          <w:sz w:val="32"/>
          <w:szCs w:val="32"/>
          <w:lang w:val="en-US" w:eastAsia="zh-CN" w:bidi="ar-SA"/>
        </w:rPr>
        <w:t>组织12名参战老兵、伤残军人、三等战功人员前往郑州疗养院进行疗养，持续</w:t>
      </w:r>
      <w:r>
        <w:rPr>
          <w:rFonts w:hint="eastAsia" w:ascii="仿宋_GB2312" w:hAnsi="仿宋_GB2312" w:eastAsia="仿宋_GB2312" w:cs="仿宋_GB2312"/>
          <w:b w:val="0"/>
          <w:bCs w:val="0"/>
          <w:kern w:val="2"/>
          <w:sz w:val="32"/>
          <w:szCs w:val="32"/>
          <w:lang w:val="en-US" w:eastAsia="zh-CN" w:bidi="ar-SA"/>
        </w:rPr>
        <w:t>增强退役军人</w:t>
      </w:r>
      <w:r>
        <w:rPr>
          <w:rFonts w:hint="eastAsia" w:ascii="仿宋_GB2312" w:hAnsi="仿宋_GB2312" w:eastAsia="仿宋_GB2312" w:cs="仿宋_GB2312"/>
          <w:kern w:val="2"/>
          <w:sz w:val="32"/>
          <w:szCs w:val="32"/>
          <w:lang w:val="en-US" w:eastAsia="zh-CN" w:bidi="ar-SA"/>
        </w:rPr>
        <w:t>获得感、幸福感、荣誉感。</w:t>
      </w:r>
      <w:r>
        <w:rPr>
          <w:rFonts w:hint="eastAsia" w:ascii="仿宋_GB2312" w:hAnsi="仿宋_GB2312" w:eastAsia="仿宋_GB2312" w:cs="仿宋_GB2312"/>
          <w:b/>
          <w:bCs w:val="0"/>
          <w:color w:val="auto"/>
          <w:spacing w:val="0"/>
          <w:kern w:val="2"/>
          <w:sz w:val="32"/>
          <w:szCs w:val="32"/>
          <w:lang w:val="en-US" w:eastAsia="zh-CN" w:bidi="ar-SA"/>
        </w:rPr>
        <w:t>在安置就业方面。</w:t>
      </w:r>
      <w:r>
        <w:rPr>
          <w:rFonts w:hint="eastAsia" w:ascii="仿宋_GB2312" w:hAnsi="仿宋_GB2312" w:eastAsia="仿宋_GB2312" w:cs="仿宋_GB2312"/>
          <w:b/>
          <w:bCs/>
          <w:sz w:val="32"/>
          <w:szCs w:val="32"/>
          <w:lang w:val="en-US" w:eastAsia="zh-CN"/>
        </w:rPr>
        <w:t>一是接收安置规范高效。</w:t>
      </w:r>
      <w:r>
        <w:rPr>
          <w:rFonts w:hint="eastAsia" w:ascii="仿宋_GB2312" w:hAnsi="仿宋_GB2312" w:eastAsia="仿宋_GB2312" w:cs="仿宋_GB2312"/>
          <w:kern w:val="2"/>
          <w:sz w:val="32"/>
          <w:szCs w:val="32"/>
          <w:lang w:val="en-US" w:eastAsia="zh-CN" w:bidi="ar-SA"/>
        </w:rPr>
        <w:t>全年接收并安置符合政府安置条件退役士兵19人，安置军转干部1人（公务员岗位）、随军家属2人（事业岗位），安置率100%，安置对象满意度100%。二是</w:t>
      </w:r>
      <w:r>
        <w:rPr>
          <w:rFonts w:hint="eastAsia" w:ascii="仿宋_GB2312" w:hAnsi="仿宋_GB2312" w:eastAsia="仿宋_GB2312" w:cs="仿宋_GB2312"/>
          <w:b/>
          <w:bCs/>
          <w:sz w:val="32"/>
          <w:szCs w:val="32"/>
          <w:lang w:val="en-US" w:eastAsia="zh-CN"/>
        </w:rPr>
        <w:t>就业创业帮扶有力。</w:t>
      </w:r>
      <w:r>
        <w:rPr>
          <w:rFonts w:hint="eastAsia" w:ascii="仿宋_GB2312" w:hAnsi="仿宋_GB2312" w:eastAsia="仿宋_GB2312" w:cs="仿宋_GB2312"/>
          <w:b w:val="0"/>
          <w:bCs w:val="0"/>
          <w:color w:val="auto"/>
          <w:spacing w:val="0"/>
          <w:kern w:val="2"/>
          <w:sz w:val="32"/>
          <w:szCs w:val="32"/>
          <w:u w:val="none"/>
          <w:lang w:val="en-US" w:eastAsia="zh-CN" w:bidi="ar-SA"/>
        </w:rPr>
        <w:t>持续做好</w:t>
      </w:r>
      <w:r>
        <w:rPr>
          <w:rFonts w:hint="eastAsia" w:ascii="仿宋_GB2312" w:hAnsi="仿宋_GB2312" w:eastAsia="仿宋_GB2312" w:cs="仿宋_GB2312"/>
          <w:sz w:val="32"/>
          <w:szCs w:val="32"/>
          <w:lang w:val="en-US" w:eastAsia="zh-CN"/>
        </w:rPr>
        <w:t>“人人持证，技能河南”培训工作，全年完成培训76人，获得高级工证书9人，初级工证书51人，超额完成培训任务；</w:t>
      </w:r>
      <w:r>
        <w:rPr>
          <w:rFonts w:hint="eastAsia" w:ascii="仿宋_GB2312" w:hAnsi="仿宋_GB2312" w:eastAsia="仿宋_GB2312" w:cs="仿宋_GB2312"/>
          <w:color w:val="auto"/>
          <w:kern w:val="2"/>
          <w:sz w:val="32"/>
          <w:szCs w:val="32"/>
          <w:lang w:val="en-US" w:eastAsia="zh-CN" w:bidi="ar-SA"/>
        </w:rPr>
        <w:t>组织专场招聘会11场次，推送招聘信息180条，提供就业岗位300个，达成就业意愿49人；吸纳26名兵支书，动员15家军创企业加入乡村振兴产业联盟，助推乡村振兴发展；为5名退役军人提供银行无息贷款75万，为33名退役军人提供优惠贷款1025万，解决了退役军人创业“融资难、成本高”问题。</w:t>
      </w:r>
      <w:r>
        <w:rPr>
          <w:rFonts w:hint="eastAsia" w:ascii="仿宋_GB2312" w:hAnsi="仿宋_GB2312" w:eastAsia="仿宋_GB2312" w:cs="仿宋_GB2312"/>
          <w:b/>
          <w:bCs w:val="0"/>
          <w:color w:val="auto"/>
          <w:spacing w:val="0"/>
          <w:kern w:val="2"/>
          <w:sz w:val="32"/>
          <w:szCs w:val="32"/>
          <w:lang w:val="en-US" w:eastAsia="zh-CN" w:bidi="ar-SA"/>
        </w:rPr>
        <w:t>在权益维护方面。</w:t>
      </w:r>
      <w:r>
        <w:rPr>
          <w:rFonts w:hint="eastAsia" w:ascii="仿宋_GB2312" w:hAnsi="仿宋_GB2312" w:eastAsia="仿宋_GB2312" w:cs="仿宋_GB2312"/>
          <w:b/>
          <w:bCs/>
          <w:sz w:val="32"/>
          <w:szCs w:val="32"/>
          <w:lang w:val="en-US" w:eastAsia="zh-CN"/>
        </w:rPr>
        <w:t>一是建立县、乡、村三级退役军人信访维稳联动机制。</w:t>
      </w:r>
      <w:r>
        <w:rPr>
          <w:rFonts w:hint="eastAsia" w:ascii="仿宋_GB2312" w:hAnsi="仿宋_GB2312" w:eastAsia="仿宋_GB2312" w:cs="仿宋_GB2312"/>
          <w:color w:val="auto"/>
          <w:kern w:val="2"/>
          <w:sz w:val="32"/>
          <w:szCs w:val="32"/>
          <w:lang w:val="en-US" w:eastAsia="zh-CN" w:bidi="ar-SA"/>
        </w:rPr>
        <w:t>县级层面高度重视，书记、县长签发，退役军人工作领导小组印发《关于进一步做好全县涉访退役军人稳定工作的通知》，此文是书记、县长签发，压紧压实了各单位各乡镇做好信访稳定工作责任；局机关对于排查出的25名涉军重点人员分包到人，建立台账，一人一策、一人一档，适时深入乡镇督导指导信访稳定工作，定期联合相关单位到重点人员家中下访，准确掌握涉军涉访人员的思想状况和行动轨迹，加强动态管理，切实将不稳定因素化解在基层、解决在当地、消除在萌芽状态。</w:t>
      </w:r>
      <w:r>
        <w:rPr>
          <w:rFonts w:hint="eastAsia" w:ascii="仿宋_GB2312" w:hAnsi="仿宋_GB2312" w:eastAsia="仿宋_GB2312" w:cs="仿宋_GB2312"/>
          <w:b/>
          <w:bCs/>
          <w:sz w:val="32"/>
          <w:szCs w:val="32"/>
          <w:lang w:val="en-US" w:eastAsia="zh-CN"/>
        </w:rPr>
        <w:t>二是积极引导退役军人依法依规表达合理诉求。</w:t>
      </w:r>
      <w:r>
        <w:rPr>
          <w:rFonts w:hint="eastAsia" w:ascii="仿宋_GB2312" w:hAnsi="仿宋_GB2312" w:eastAsia="仿宋_GB2312" w:cs="仿宋_GB2312"/>
          <w:b w:val="0"/>
          <w:bCs w:val="0"/>
          <w:sz w:val="32"/>
          <w:szCs w:val="32"/>
          <w:lang w:val="en-US" w:eastAsia="zh-CN"/>
        </w:rPr>
        <w:t>坚持局领导班子日接访工作制度，</w:t>
      </w:r>
      <w:r>
        <w:rPr>
          <w:rFonts w:hint="eastAsia" w:ascii="仿宋_GB2312" w:hAnsi="仿宋_GB2312" w:eastAsia="仿宋_GB2312" w:cs="仿宋_GB2312"/>
          <w:sz w:val="32"/>
          <w:szCs w:val="32"/>
          <w:lang w:val="en-US" w:eastAsia="zh-CN"/>
        </w:rPr>
        <w:t>一年来，接待军人、军属政策咨询</w:t>
      </w:r>
      <w:r>
        <w:rPr>
          <w:rFonts w:hint="eastAsia" w:ascii="仿宋_GB2312" w:hAnsi="仿宋_GB2312" w:eastAsia="仿宋_GB2312" w:cs="仿宋_GB2312"/>
          <w:color w:val="auto"/>
          <w:kern w:val="2"/>
          <w:sz w:val="32"/>
          <w:szCs w:val="32"/>
          <w:lang w:val="en-US" w:eastAsia="zh-CN" w:bidi="ar-SA"/>
        </w:rPr>
        <w:t>203人次，受理来访106人次，</w:t>
      </w:r>
      <w:r>
        <w:rPr>
          <w:rFonts w:hint="eastAsia" w:ascii="仿宋_GB2312" w:hAnsi="仿宋_GB2312" w:eastAsia="仿宋_GB2312" w:cs="仿宋_GB2312"/>
          <w:sz w:val="32"/>
          <w:szCs w:val="32"/>
          <w:lang w:val="en-US" w:eastAsia="zh-CN"/>
        </w:rPr>
        <w:t>协调办理法律援助11起25人，通过畅通信访渠道，搭建信访平台，把信访人员吸附在当日，问题解决在县内，重点人员由15人下降至11人，信访量明显下降。</w:t>
      </w:r>
      <w:r>
        <w:rPr>
          <w:rFonts w:hint="eastAsia" w:ascii="仿宋_GB2312" w:hAnsi="仿宋_GB2312" w:eastAsia="仿宋_GB2312" w:cs="仿宋_GB2312"/>
          <w:b/>
          <w:bCs/>
          <w:sz w:val="32"/>
          <w:szCs w:val="32"/>
          <w:lang w:val="en-US" w:eastAsia="zh-CN"/>
        </w:rPr>
        <w:t>三是实施融心聚力行动扎实开展帮扶解困。</w:t>
      </w:r>
      <w:r>
        <w:rPr>
          <w:rFonts w:hint="eastAsia" w:ascii="仿宋_GB2312" w:hAnsi="仿宋_GB2312" w:eastAsia="仿宋_GB2312" w:cs="仿宋_GB2312"/>
          <w:b w:val="0"/>
          <w:bCs w:val="0"/>
          <w:sz w:val="32"/>
          <w:szCs w:val="32"/>
          <w:lang w:val="en-US" w:eastAsia="zh-CN"/>
        </w:rPr>
        <w:t>今年以来，</w:t>
      </w:r>
      <w:r>
        <w:rPr>
          <w:rFonts w:hint="eastAsia" w:ascii="仿宋_GB2312" w:hAnsi="仿宋_GB2312" w:eastAsia="仿宋_GB2312" w:cs="仿宋_GB2312"/>
          <w:color w:val="000000"/>
          <w:kern w:val="2"/>
          <w:sz w:val="32"/>
          <w:szCs w:val="32"/>
          <w:lang w:val="en-US" w:eastAsia="zh-CN" w:bidi="ar-SA"/>
        </w:rPr>
        <w:t>累计为132名退役军人开展就业、生活、医疗等帮扶解困，发放补助资金15.52万余元；协调民政、人社等部门为困难退役军人解决低保336人，特困救助21人次，安排公益性岗位</w:t>
      </w:r>
      <w:r>
        <w:rPr>
          <w:rFonts w:hint="eastAsia" w:ascii="仿宋_GB2312" w:hAnsi="仿宋_GB2312" w:eastAsia="仿宋_GB2312" w:cs="仿宋_GB2312"/>
          <w:color w:val="000000"/>
          <w:kern w:val="2"/>
          <w:sz w:val="32"/>
          <w:szCs w:val="32"/>
          <w:u w:val="none"/>
          <w:lang w:val="en-US" w:eastAsia="zh-CN" w:bidi="ar-SA"/>
        </w:rPr>
        <w:t>105人次，</w:t>
      </w:r>
      <w:r>
        <w:rPr>
          <w:rFonts w:hint="eastAsia" w:ascii="仿宋_GB2312" w:hAnsi="仿宋_GB2312" w:eastAsia="仿宋_GB2312" w:cs="仿宋_GB2312"/>
          <w:color w:val="auto"/>
          <w:kern w:val="2"/>
          <w:sz w:val="32"/>
          <w:szCs w:val="32"/>
          <w:u w:val="none"/>
          <w:lang w:val="en-US" w:eastAsia="zh-CN" w:bidi="ar-SA"/>
        </w:rPr>
        <w:t>通过用心用情用力的帮扶解困，赢得了退役军人对局工作的积极支持、高度配合，扭转了抵触情绪，维护了涉军群体的大局稳定。</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pacing w:val="0"/>
          <w:sz w:val="32"/>
          <w:szCs w:val="32"/>
          <w:shd w:val="clear" w:fill="FFFFFF"/>
        </w:rPr>
        <w:t>二、2024年度主要负责人履职责情况</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局党组书记、局长</w:t>
      </w:r>
      <w:r>
        <w:rPr>
          <w:rFonts w:hint="eastAsia" w:ascii="仿宋_GB2312" w:hAnsi="仿宋_GB2312" w:eastAsia="仿宋_GB2312" w:cs="仿宋_GB2312"/>
          <w:spacing w:val="0"/>
          <w:sz w:val="32"/>
          <w:szCs w:val="32"/>
          <w:lang w:val="en-US" w:eastAsia="zh-CN"/>
        </w:rPr>
        <w:t>刘娟</w:t>
      </w:r>
      <w:r>
        <w:rPr>
          <w:rFonts w:hint="eastAsia" w:ascii="仿宋_GB2312" w:hAnsi="仿宋_GB2312" w:eastAsia="仿宋_GB2312" w:cs="仿宋_GB2312"/>
          <w:spacing w:val="0"/>
          <w:sz w:val="32"/>
          <w:szCs w:val="32"/>
        </w:rPr>
        <w:t>同志高度重视法治建设工作，认真履行法治建设第一责任人职责，将法治建设贯穿退役军人事务工作全过程，与退役军人事务工作同部署、同推进、同落实，重要工作及时调度、及时协调、及时督办，4次召开局党组会议，研究部署法治建设工作。带头学法守法，带头执行中央八项规定，组织开展了《退役军人保障法》普法宣传月活动、农村法治宣传教育月活动、“谁执法谁普法”等普法宣传工作。坚持依法行政，认真贯彻落实了《退役军人保障法》、《军人抚恤优待条例》、《退役军人安置条例》、《烈士褒扬条例》等法律法规，确保了我局各项工作在法治轨道上规范运行。</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三、2024年度推进法治政府建设存在的不足</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一是</w:t>
      </w:r>
      <w:r>
        <w:rPr>
          <w:rFonts w:hint="eastAsia" w:ascii="仿宋_GB2312" w:hAnsi="仿宋_GB2312" w:eastAsia="仿宋_GB2312" w:cs="仿宋_GB2312"/>
          <w:spacing w:val="0"/>
          <w:sz w:val="32"/>
          <w:szCs w:val="32"/>
        </w:rPr>
        <w:t>干部职工依法行政能力有待进一步提升。部分干部职工对法律法规掌握不够全面深入，在实际工作中，面对复杂多变的情况，难以准确运用法律知识解决问题，导致工作质效受到一定影响。</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二是</w:t>
      </w:r>
      <w:r>
        <w:rPr>
          <w:rFonts w:hint="eastAsia" w:ascii="仿宋_GB2312" w:hAnsi="仿宋_GB2312" w:eastAsia="仿宋_GB2312" w:cs="仿宋_GB2312"/>
          <w:spacing w:val="0"/>
          <w:sz w:val="32"/>
          <w:szCs w:val="32"/>
        </w:rPr>
        <w:t>普法宣传形式单一。当前普法宣传主要依赖传统方式，如发放宣传资料、举办讲座等，缺乏创新性和吸引力，难以激发大众兴趣，致使普法效果不佳，无法有效满足不同群体的法律需求。</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四、2025年度推进法</w:t>
      </w:r>
      <w:bookmarkStart w:id="0" w:name="_GoBack"/>
      <w:bookmarkEnd w:id="0"/>
      <w:r>
        <w:rPr>
          <w:rFonts w:hint="eastAsia" w:ascii="黑体" w:hAnsi="黑体" w:eastAsia="黑体" w:cs="黑体"/>
          <w:spacing w:val="0"/>
          <w:sz w:val="32"/>
          <w:szCs w:val="32"/>
        </w:rPr>
        <w:t>治政府建设主要安排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2" w:firstLineChars="200"/>
        <w:jc w:val="left"/>
        <w:textAlignment w:val="auto"/>
        <w:rPr>
          <w:rFonts w:hint="eastAsia" w:ascii="仿宋_GB2312" w:hAnsi="仿宋_GB2312" w:eastAsia="仿宋_GB2312" w:cs="仿宋_GB2312"/>
          <w:spacing w:val="0"/>
          <w:kern w:val="0"/>
          <w:sz w:val="32"/>
          <w:szCs w:val="32"/>
          <w:shd w:val="clear" w:fill="FFFFFF"/>
          <w:lang w:val="en-US" w:eastAsia="zh-CN" w:bidi="ar"/>
        </w:rPr>
      </w:pPr>
      <w:r>
        <w:rPr>
          <w:rFonts w:hint="eastAsia" w:ascii="仿宋_GB2312" w:hAnsi="仿宋_GB2312" w:eastAsia="仿宋_GB2312" w:cs="仿宋_GB2312"/>
          <w:b/>
          <w:bCs/>
          <w:spacing w:val="0"/>
          <w:kern w:val="0"/>
          <w:sz w:val="32"/>
          <w:szCs w:val="32"/>
          <w:shd w:val="clear" w:fill="FFFFFF"/>
          <w:lang w:val="en-US" w:eastAsia="zh-CN" w:bidi="ar"/>
        </w:rPr>
        <w:t>一是进一步加大涉退役军人法律法规学习宣传力度。</w:t>
      </w:r>
      <w:r>
        <w:rPr>
          <w:rFonts w:hint="eastAsia" w:ascii="仿宋_GB2312" w:hAnsi="仿宋_GB2312" w:eastAsia="仿宋_GB2312" w:cs="仿宋_GB2312"/>
          <w:spacing w:val="0"/>
          <w:kern w:val="0"/>
          <w:sz w:val="32"/>
          <w:szCs w:val="32"/>
          <w:shd w:val="clear" w:fill="FFFFFF"/>
          <w:lang w:val="en-US" w:eastAsia="zh-CN" w:bidi="ar"/>
        </w:rPr>
        <w:t>坚持把学习宣传贯彻习近平法治思想和涉退役军人法律法规作为法治建设的重要任务，用好“学习强国”“戎耀练兵”等线上平台，结合新春集中培训、党组理论学习中心组集中学习、处长分享、青年理论学习等活动，常态化开展涉退役军人法律法规学习培训。结合征兵季、退伍季、清明节、“八·一”建军节、“9·30”公祭日等重要时间节点，充分利用线上线下宣传渠道，广泛宣传贯彻落实涉退役军人法律法规，推动形成退役军人积极学法、办事依法、化解问题靠法的良好氛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2" w:firstLineChars="200"/>
        <w:jc w:val="left"/>
        <w:textAlignment w:val="auto"/>
        <w:rPr>
          <w:rFonts w:hint="eastAsia" w:ascii="仿宋_GB2312" w:hAnsi="仿宋_GB2312" w:eastAsia="仿宋_GB2312" w:cs="仿宋_GB2312"/>
          <w:spacing w:val="0"/>
          <w:kern w:val="0"/>
          <w:sz w:val="32"/>
          <w:szCs w:val="32"/>
          <w:shd w:val="clear" w:fill="FFFFFF"/>
          <w:lang w:val="en-US" w:eastAsia="zh-CN" w:bidi="ar"/>
        </w:rPr>
      </w:pPr>
      <w:r>
        <w:rPr>
          <w:rFonts w:hint="eastAsia" w:ascii="仿宋_GB2312" w:hAnsi="仿宋_GB2312" w:eastAsia="仿宋_GB2312" w:cs="仿宋_GB2312"/>
          <w:b/>
          <w:bCs/>
          <w:spacing w:val="0"/>
          <w:kern w:val="0"/>
          <w:sz w:val="32"/>
          <w:szCs w:val="32"/>
          <w:shd w:val="clear" w:fill="FFFFFF"/>
          <w:lang w:val="en-US" w:eastAsia="zh-CN" w:bidi="ar"/>
        </w:rPr>
        <w:t>二是进一步抓好退役军人事务工作法律法规、政策制度落实。</w:t>
      </w:r>
      <w:r>
        <w:rPr>
          <w:rFonts w:hint="eastAsia" w:ascii="仿宋_GB2312" w:hAnsi="仿宋_GB2312" w:eastAsia="仿宋_GB2312" w:cs="仿宋_GB2312"/>
          <w:spacing w:val="0"/>
          <w:kern w:val="0"/>
          <w:sz w:val="32"/>
          <w:szCs w:val="32"/>
          <w:shd w:val="clear" w:fill="FFFFFF"/>
          <w:lang w:val="en-US" w:eastAsia="zh-CN" w:bidi="ar"/>
        </w:rPr>
        <w:t>加快研究以《退役军人保障法》为主体，涵盖退役军人教育培训、抚恤优待、移交安置、就业创业、权益维护等各项工作的法律法规、政策制度，结合实际逐条逐项贯彻落实，确保各项政策制度真正落到实处。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40" w:lineRule="exact"/>
        <w:ind w:firstLine="642" w:firstLineChars="200"/>
        <w:jc w:val="left"/>
        <w:textAlignment w:val="auto"/>
        <w:rPr>
          <w:rFonts w:hint="eastAsia" w:ascii="仿宋_GB2312" w:hAnsi="仿宋_GB2312" w:eastAsia="仿宋_GB2312" w:cs="仿宋_GB2312"/>
          <w:spacing w:val="0"/>
          <w:kern w:val="0"/>
          <w:sz w:val="32"/>
          <w:szCs w:val="32"/>
          <w:shd w:val="clear" w:fill="FFFFFF"/>
          <w:lang w:val="en-US" w:eastAsia="zh-CN" w:bidi="ar"/>
        </w:rPr>
      </w:pPr>
      <w:r>
        <w:rPr>
          <w:rFonts w:hint="eastAsia" w:ascii="仿宋_GB2312" w:hAnsi="仿宋_GB2312" w:eastAsia="仿宋_GB2312" w:cs="仿宋_GB2312"/>
          <w:b/>
          <w:bCs/>
          <w:spacing w:val="0"/>
          <w:kern w:val="0"/>
          <w:sz w:val="32"/>
          <w:szCs w:val="32"/>
          <w:shd w:val="clear" w:fill="FFFFFF"/>
          <w:lang w:val="en-US" w:eastAsia="zh-CN" w:bidi="ar"/>
        </w:rPr>
        <w:t>三是进一步提高依法行政水平。</w:t>
      </w:r>
      <w:r>
        <w:rPr>
          <w:rFonts w:hint="eastAsia" w:ascii="仿宋_GB2312" w:hAnsi="仿宋_GB2312" w:eastAsia="仿宋_GB2312" w:cs="仿宋_GB2312"/>
          <w:spacing w:val="0"/>
          <w:kern w:val="0"/>
          <w:sz w:val="32"/>
          <w:szCs w:val="32"/>
          <w:shd w:val="clear" w:fill="FFFFFF"/>
          <w:lang w:val="en-US" w:eastAsia="zh-CN" w:bidi="ar"/>
        </w:rPr>
        <w:t>定期开展涉退役军人法律法规集中学习培训，提高全系统工作人员依法行政的能力和水平，更好地用法治思维和法治方式解决问题、促进工作、推动发展。强化重点是涉退役人员矛盾纠纷的化解，努力消除积案，有效化解个别人、少数群体历史遗留问题，高度关注涉退役人员反映的焦点、热点问题，提高为退役军人办实事能力。继续深化退役军人工作领域政务服务事项改革，不断提高服务保障退役军人水平，让退役军人获得感、满足感、幸福感更好更足。</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spacing w:val="0"/>
          <w:kern w:val="0"/>
          <w:sz w:val="32"/>
          <w:szCs w:val="32"/>
          <w:shd w:val="clear" w:fill="FFFFFF"/>
          <w:lang w:val="en-US" w:eastAsia="zh-CN" w:bidi="ar"/>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firstLine="5440" w:firstLineChars="1700"/>
        <w:jc w:val="left"/>
        <w:textAlignment w:val="auto"/>
        <w:rPr>
          <w:rFonts w:hint="eastAsia" w:ascii="仿宋_GB2312" w:hAnsi="仿宋_GB2312" w:eastAsia="仿宋_GB2312" w:cs="仿宋_GB2312"/>
          <w:spacing w:val="0"/>
          <w:kern w:val="0"/>
          <w:sz w:val="32"/>
          <w:szCs w:val="32"/>
          <w:shd w:val="clear" w:fill="FFFFFF"/>
          <w:lang w:val="en-US" w:eastAsia="zh-CN" w:bidi="ar"/>
        </w:rPr>
      </w:pPr>
      <w:r>
        <w:rPr>
          <w:rFonts w:hint="eastAsia" w:ascii="仿宋_GB2312" w:hAnsi="仿宋_GB2312" w:eastAsia="仿宋_GB2312" w:cs="仿宋_GB2312"/>
          <w:spacing w:val="0"/>
          <w:kern w:val="0"/>
          <w:sz w:val="32"/>
          <w:szCs w:val="32"/>
          <w:shd w:val="clear" w:fill="FFFFFF"/>
          <w:lang w:val="en-US" w:eastAsia="zh-CN" w:bidi="ar"/>
        </w:rPr>
        <w:t>卢氏县退役军人事务局</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40" w:lineRule="exact"/>
        <w:ind w:firstLine="6080" w:firstLineChars="1900"/>
        <w:jc w:val="left"/>
        <w:textAlignment w:val="auto"/>
        <w:rPr>
          <w:rFonts w:hint="default" w:ascii="仿宋_GB2312" w:hAnsi="仿宋_GB2312" w:eastAsia="仿宋_GB2312" w:cs="仿宋_GB2312"/>
          <w:spacing w:val="0"/>
          <w:kern w:val="0"/>
          <w:sz w:val="32"/>
          <w:szCs w:val="32"/>
          <w:shd w:val="clear" w:fill="FFFFFF"/>
          <w:lang w:val="en-US" w:eastAsia="zh-CN" w:bidi="ar"/>
        </w:rPr>
      </w:pPr>
      <w:r>
        <w:rPr>
          <w:rFonts w:hint="eastAsia" w:ascii="仿宋_GB2312" w:hAnsi="仿宋_GB2312" w:eastAsia="仿宋_GB2312" w:cs="仿宋_GB2312"/>
          <w:spacing w:val="0"/>
          <w:kern w:val="0"/>
          <w:sz w:val="32"/>
          <w:szCs w:val="32"/>
          <w:shd w:val="clear" w:fill="FFFFFF"/>
          <w:lang w:val="en-US" w:eastAsia="zh-CN" w:bidi="ar"/>
        </w:rPr>
        <w:t>2025年1月</w:t>
      </w:r>
    </w:p>
    <w:sectPr>
      <w:footerReference r:id="rId3" w:type="default"/>
      <w:pgSz w:w="11906" w:h="16838"/>
      <w:pgMar w:top="2211" w:right="1417" w:bottom="1871" w:left="164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1874D0"/>
    <w:rsid w:val="31B149A7"/>
    <w:rsid w:val="6F0FDE1C"/>
    <w:rsid w:val="75AD03CF"/>
    <w:rsid w:val="77D75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534</Words>
  <Characters>538</Characters>
  <Lines>0</Lines>
  <Paragraphs>0</Paragraphs>
  <TotalTime>15</TotalTime>
  <ScaleCrop>false</ScaleCrop>
  <LinksUpToDate>false</LinksUpToDate>
  <CharactersWithSpaces>538</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2024-10-21T15:21:00Z</dcterms:created>
  <dc:creator>Administrator</dc:creator>
  <cp:lastModifiedBy>Aki</cp:lastModifiedBy>
  <dcterms:modified xsi:type="dcterms:W3CDTF">2026-01-07T10:14:23Z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7B4DEEA0DA1949309FAFEA7CB598E009_12</vt:lpwstr>
  </property>
  <property fmtid="{D5CDD505-2E9C-101B-9397-08002B2CF9AE}" pid="4" name="KSOTemplateDocerSaveRecord">
    <vt:lpwstr>eyJoZGlkIjoiNmM1NjZkNTIyYmQ5YzlmZmVkY2EzN2YyMDBiOWNlOTIiLCJ1c2VySWQiOiIxMDA0MjYxMjMwIn0=</vt:lpwstr>
  </property>
</Properties>
</file>