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卢氏县残联2025年度法治政府建设</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情况</w:t>
      </w:r>
      <w:bookmarkStart w:id="0" w:name="_GoBack"/>
      <w:bookmarkEnd w:id="0"/>
      <w:r>
        <w:rPr>
          <w:rFonts w:hint="eastAsia" w:ascii="方正小标宋简体" w:hAnsi="方正小标宋简体" w:eastAsia="方正小标宋简体" w:cs="方正小标宋简体"/>
          <w:sz w:val="44"/>
          <w:szCs w:val="44"/>
          <w:lang w:val="en-US" w:eastAsia="zh-CN"/>
        </w:rPr>
        <w:t>报告</w:t>
      </w:r>
    </w:p>
    <w:p>
      <w:pPr>
        <w:keepNext w:val="0"/>
        <w:keepLines w:val="0"/>
        <w:pageBreakBefore w:val="0"/>
        <w:kinsoku/>
        <w:wordWrap/>
        <w:overflowPunct/>
        <w:topLinePunct w:val="0"/>
        <w:autoSpaceDE/>
        <w:autoSpaceDN/>
        <w:bidi w:val="0"/>
        <w:adjustRightInd/>
        <w:snapToGrid/>
        <w:spacing w:beforeAutospacing="0" w:line="560" w:lineRule="exact"/>
        <w:jc w:val="center"/>
        <w:textAlignment w:val="auto"/>
        <w:rPr>
          <w:rFonts w:hint="eastAsia" w:ascii="楷体" w:hAnsi="楷体" w:eastAsia="楷体" w:cs="楷体"/>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sz w:val="32"/>
          <w:szCs w:val="32"/>
          <w:lang w:val="en-US" w:eastAsia="zh-CN"/>
        </w:rPr>
        <w:t>2025年，在县委、县政府正确领导下，认真贯彻落实全国和省、市、县法治工作会议精神，坚持以</w:t>
      </w:r>
      <w:r>
        <w:rPr>
          <w:rFonts w:hint="eastAsia" w:ascii="仿宋" w:hAnsi="仿宋" w:eastAsia="仿宋" w:cs="仿宋"/>
          <w:color w:val="auto"/>
          <w:sz w:val="32"/>
          <w:szCs w:val="32"/>
          <w:lang w:val="en-US" w:eastAsia="zh-CN"/>
        </w:rPr>
        <w:t>习近平新时代中国特色社会主义理论为指导，坚持宪法和法律至上的价值取向，以维护残疾人利益为主旨，法治建设取得明显成效。本单位</w:t>
      </w:r>
      <w:r>
        <w:rPr>
          <w:rFonts w:hint="eastAsia" w:ascii="仿宋" w:hAnsi="仿宋" w:eastAsia="仿宋" w:cs="仿宋"/>
          <w:b w:val="0"/>
          <w:bCs w:val="0"/>
          <w:sz w:val="32"/>
          <w:szCs w:val="32"/>
        </w:rPr>
        <w:t>把法治建设贯穿残疾人事业发展各方面、全过程，以法治思维和法治方式推动残疾人工作提质增效。现将2025年度履职情况报告如下：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一、工作开展情况</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eastAsia="zh-CN"/>
        </w:rPr>
        <w:t>（一）</w:t>
      </w:r>
      <w:r>
        <w:rPr>
          <w:rFonts w:hint="eastAsia" w:ascii="仿宋" w:hAnsi="仿宋" w:eastAsia="仿宋" w:cs="仿宋"/>
          <w:b/>
          <w:bCs/>
          <w:sz w:val="32"/>
          <w:szCs w:val="32"/>
        </w:rPr>
        <w:t>锚定政治方向，筑牢法治建设思想根基</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val="0"/>
          <w:bCs w:val="0"/>
          <w:sz w:val="32"/>
          <w:szCs w:val="32"/>
        </w:rPr>
      </w:pPr>
      <w:r>
        <w:rPr>
          <w:rFonts w:hint="eastAsia" w:ascii="仿宋" w:hAnsi="仿宋" w:eastAsia="仿宋" w:cs="仿宋"/>
          <w:b/>
          <w:bCs/>
          <w:sz w:val="32"/>
          <w:szCs w:val="32"/>
        </w:rPr>
        <w:t>1. 深学细悟法治理论：</w:t>
      </w:r>
      <w:r>
        <w:rPr>
          <w:rFonts w:hint="eastAsia" w:ascii="仿宋" w:hAnsi="仿宋" w:eastAsia="仿宋" w:cs="仿宋"/>
          <w:b w:val="0"/>
          <w:bCs w:val="0"/>
          <w:sz w:val="32"/>
          <w:szCs w:val="32"/>
        </w:rPr>
        <w:t>带头把习近平法治思想纳入党组理论学习中心组学习核心内容，全年主持开展法治专题学习</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组织班子成员、全体干部职工学习《宪法》《残疾人保障法》《无障碍环境建设法》等法律法规，引导干部职工深刻把握新时代法治建设的内涵要求。</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3" w:firstLineChars="200"/>
        <w:jc w:val="both"/>
        <w:textAlignment w:val="auto"/>
        <w:rPr>
          <w:rFonts w:hint="eastAsia" w:ascii="仿宋" w:hAnsi="仿宋" w:eastAsia="仿宋" w:cs="仿宋"/>
          <w:b w:val="0"/>
          <w:bCs w:val="0"/>
          <w:sz w:val="32"/>
          <w:szCs w:val="32"/>
        </w:rPr>
      </w:pPr>
      <w:r>
        <w:rPr>
          <w:rFonts w:hint="eastAsia" w:ascii="仿宋" w:hAnsi="仿宋" w:eastAsia="仿宋" w:cs="仿宋"/>
          <w:b/>
          <w:bCs/>
          <w:sz w:val="32"/>
          <w:szCs w:val="32"/>
        </w:rPr>
        <w:t>2. 压实法治建设责任：</w:t>
      </w:r>
      <w:r>
        <w:rPr>
          <w:rFonts w:hint="eastAsia" w:ascii="仿宋" w:hAnsi="仿宋" w:eastAsia="仿宋" w:cs="仿宋"/>
          <w:color w:val="auto"/>
          <w:sz w:val="32"/>
          <w:szCs w:val="32"/>
          <w:lang w:val="en-US" w:eastAsia="zh-CN"/>
        </w:rPr>
        <w:t>始终将法治建设主体责任扛在肩上、抓在手上、落在实处。成立了由本人任组长的县残联法治建设领导小组，充分发挥带头学法、坚决守法的表率作用，将党的领导贯彻县残联法治建设全过程，制定了详尽的工作举措，明确了责任和要求，压实了工作责任，力求打造一支知法守法懂法的高素质干部队伍。通过中心组学习、法律知识讲座、谈心谈话会等方式开展学法普法，强化党员干部法治思维，提高依法行政能力。增强学法用法的法治观念。</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（二）聚焦主责主业，以法治保障残疾人权益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40"/>
          <w:lang w:val="en-US" w:eastAsia="zh-CN"/>
        </w:rPr>
      </w:pPr>
      <w:r>
        <w:rPr>
          <w:rFonts w:hint="eastAsia" w:ascii="楷体" w:hAnsi="楷体" w:eastAsia="楷体" w:cs="楷体"/>
          <w:b w:val="0"/>
          <w:bCs w:val="0"/>
          <w:sz w:val="32"/>
          <w:szCs w:val="32"/>
          <w:lang w:val="en-US" w:eastAsia="zh-CN"/>
        </w:rPr>
        <w:t>1、</w:t>
      </w:r>
      <w:r>
        <w:rPr>
          <w:rFonts w:hint="eastAsia" w:ascii="楷体" w:hAnsi="楷体" w:eastAsia="楷体" w:cs="楷体"/>
          <w:b w:val="0"/>
          <w:bCs w:val="0"/>
          <w:sz w:val="32"/>
          <w:szCs w:val="32"/>
          <w:lang w:eastAsia="zh-CN"/>
        </w:rPr>
        <w:t>全面落实残疾人两项补贴政策。</w:t>
      </w:r>
      <w:r>
        <w:rPr>
          <w:rFonts w:hint="eastAsia" w:ascii="仿宋" w:hAnsi="仿宋" w:eastAsia="仿宋"/>
          <w:sz w:val="32"/>
          <w:szCs w:val="32"/>
        </w:rPr>
        <w:t>在该项普惠政策落实工作中，我们注重和乡镇政府及县民政部门的沟通协作，做到严把“三个关口”，实现应享尽享，一是严把新办证发放关，乡镇残联对每月新办残疾证发放时，首先由乡镇审核是否符合两项补贴条件，凡是符合条件的先办理补贴再发放残疾证；二是严把低保、五保变动关，通过动态管理，每月由乡镇残联对低保、五保变动情况及时审核相关人员两项补贴变动情况，该增加的增加，该取消的取消；三是严把数据比对关，县残联、县民政局工负责两项补贴的工作人员每月都通过大数据比对对应发未来发、应停未停人员及时对乡镇进行提醒，及时录入系统。</w:t>
      </w:r>
      <w:r>
        <w:rPr>
          <w:rFonts w:hint="eastAsia" w:ascii="仿宋" w:hAnsi="仿宋" w:eastAsia="仿宋" w:cs="仿宋"/>
          <w:b w:val="0"/>
          <w:bCs w:val="0"/>
          <w:color w:val="auto"/>
          <w:kern w:val="2"/>
          <w:sz w:val="32"/>
          <w:szCs w:val="32"/>
          <w:lang w:val="en-US" w:eastAsia="zh-CN" w:bidi="ar-SA"/>
        </w:rPr>
        <w:t>截至目前，</w:t>
      </w:r>
      <w:r>
        <w:rPr>
          <w:rFonts w:hint="eastAsia" w:ascii="仿宋" w:hAnsi="仿宋" w:eastAsia="仿宋" w:cs="仿宋"/>
          <w:b w:val="0"/>
          <w:bCs w:val="0"/>
          <w:sz w:val="32"/>
          <w:szCs w:val="40"/>
          <w:lang w:val="en-US" w:eastAsia="zh-CN"/>
        </w:rPr>
        <w:t xml:space="preserve">全县有6280名残疾人享受困难生活补贴，有7001名残疾人享受重度护理补贴。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eastAsia="zh-CN"/>
        </w:rPr>
      </w:pPr>
      <w:r>
        <w:rPr>
          <w:rFonts w:hint="eastAsia" w:ascii="楷体" w:hAnsi="楷体" w:eastAsia="楷体" w:cs="楷体"/>
          <w:b w:val="0"/>
          <w:bCs w:val="0"/>
          <w:sz w:val="32"/>
          <w:szCs w:val="32"/>
          <w:lang w:val="en-US" w:eastAsia="zh-CN"/>
        </w:rPr>
        <w:t>2、</w:t>
      </w:r>
      <w:r>
        <w:rPr>
          <w:rFonts w:hint="eastAsia" w:ascii="楷体" w:hAnsi="楷体" w:eastAsia="楷体" w:cs="楷体"/>
          <w:b w:val="0"/>
          <w:bCs w:val="0"/>
          <w:sz w:val="32"/>
          <w:szCs w:val="32"/>
          <w:lang w:eastAsia="zh-CN"/>
        </w:rPr>
        <w:t> 兜底保障应保尽保。</w:t>
      </w:r>
      <w:r>
        <w:rPr>
          <w:rFonts w:hint="eastAsia" w:ascii="仿宋" w:hAnsi="仿宋" w:eastAsia="仿宋"/>
          <w:sz w:val="32"/>
          <w:szCs w:val="32"/>
          <w:lang w:eastAsia="zh-CN"/>
        </w:rPr>
        <w:t>协同民政部门，将符合条件的残疾人纳入低保、特困人员救助供养范围。对遭遇突发困难的残疾人家庭，及时给予临时救助，做到应救尽救。上半年，实施临时救助</w:t>
      </w:r>
      <w:r>
        <w:rPr>
          <w:rFonts w:hint="eastAsia" w:ascii="仿宋" w:hAnsi="仿宋" w:eastAsia="仿宋"/>
          <w:sz w:val="32"/>
          <w:szCs w:val="32"/>
          <w:lang w:val="en-US" w:eastAsia="zh-CN"/>
        </w:rPr>
        <w:t>16</w:t>
      </w:r>
      <w:r>
        <w:rPr>
          <w:rFonts w:hint="eastAsia" w:ascii="仿宋" w:hAnsi="仿宋" w:eastAsia="仿宋"/>
          <w:sz w:val="32"/>
          <w:szCs w:val="32"/>
          <w:lang w:eastAsia="zh-CN"/>
        </w:rPr>
        <w:t>人次，保障了残疾人基本生活。</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（三）深化服务，提升残疾人品质</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sz w:val="32"/>
          <w:szCs w:val="32"/>
          <w:lang w:eastAsia="zh-CN"/>
        </w:rPr>
      </w:pPr>
      <w:r>
        <w:rPr>
          <w:rFonts w:hint="eastAsia" w:ascii="楷体" w:hAnsi="楷体" w:eastAsia="楷体" w:cs="楷体"/>
          <w:sz w:val="32"/>
          <w:szCs w:val="32"/>
          <w:lang w:val="en-US" w:eastAsia="zh-CN"/>
        </w:rPr>
        <w:t>1、</w:t>
      </w:r>
      <w:r>
        <w:rPr>
          <w:rFonts w:hint="eastAsia" w:ascii="楷体" w:hAnsi="楷体" w:eastAsia="楷体" w:cs="楷体"/>
          <w:sz w:val="32"/>
          <w:szCs w:val="32"/>
          <w:lang w:eastAsia="zh-CN"/>
        </w:rPr>
        <w:t>康复服务全覆盖：</w:t>
      </w:r>
      <w:r>
        <w:rPr>
          <w:rFonts w:hint="eastAsia" w:ascii="仿宋" w:hAnsi="仿宋" w:eastAsia="仿宋" w:cs="仿宋"/>
          <w:b w:val="0"/>
          <w:bCs w:val="0"/>
          <w:color w:val="auto"/>
          <w:sz w:val="32"/>
          <w:szCs w:val="32"/>
          <w:lang w:eastAsia="zh-CN"/>
        </w:rPr>
        <w:t>残疾儿童康复救助应救尽救，超额完成任务。202</w:t>
      </w:r>
      <w:r>
        <w:rPr>
          <w:rFonts w:hint="eastAsia" w:ascii="仿宋" w:hAnsi="仿宋" w:eastAsia="仿宋" w:cs="仿宋"/>
          <w:b w:val="0"/>
          <w:bCs w:val="0"/>
          <w:color w:val="auto"/>
          <w:sz w:val="32"/>
          <w:szCs w:val="32"/>
          <w:lang w:val="en-US" w:eastAsia="zh-CN"/>
        </w:rPr>
        <w:t>5</w:t>
      </w:r>
      <w:r>
        <w:rPr>
          <w:rFonts w:hint="eastAsia" w:ascii="仿宋" w:hAnsi="仿宋" w:eastAsia="仿宋" w:cs="仿宋"/>
          <w:b w:val="0"/>
          <w:bCs w:val="0"/>
          <w:color w:val="auto"/>
          <w:sz w:val="32"/>
          <w:szCs w:val="32"/>
          <w:lang w:eastAsia="zh-CN"/>
        </w:rPr>
        <w:t>年我县儿童康复任务为不少于</w:t>
      </w:r>
      <w:r>
        <w:rPr>
          <w:rFonts w:hint="eastAsia" w:ascii="仿宋" w:hAnsi="仿宋" w:eastAsia="仿宋" w:cs="仿宋"/>
          <w:b w:val="0"/>
          <w:bCs w:val="0"/>
          <w:color w:val="auto"/>
          <w:sz w:val="32"/>
          <w:szCs w:val="32"/>
          <w:lang w:val="en-US" w:eastAsia="zh-CN"/>
        </w:rPr>
        <w:t>210</w:t>
      </w:r>
      <w:r>
        <w:rPr>
          <w:rFonts w:hint="eastAsia" w:ascii="仿宋" w:hAnsi="仿宋" w:eastAsia="仿宋" w:cs="仿宋"/>
          <w:b w:val="0"/>
          <w:bCs w:val="0"/>
          <w:color w:val="auto"/>
          <w:sz w:val="32"/>
          <w:szCs w:val="32"/>
          <w:lang w:eastAsia="zh-CN"/>
        </w:rPr>
        <w:t>人。截止目前，我县已完成</w:t>
      </w:r>
      <w:r>
        <w:rPr>
          <w:rFonts w:hint="eastAsia" w:ascii="仿宋" w:hAnsi="仿宋" w:eastAsia="仿宋" w:cs="仿宋"/>
          <w:b w:val="0"/>
          <w:bCs w:val="0"/>
          <w:color w:val="auto"/>
          <w:sz w:val="32"/>
          <w:szCs w:val="32"/>
          <w:lang w:val="en-US" w:eastAsia="zh-CN"/>
        </w:rPr>
        <w:t>233</w:t>
      </w:r>
      <w:r>
        <w:rPr>
          <w:rFonts w:hint="eastAsia" w:ascii="仿宋" w:hAnsi="仿宋" w:eastAsia="仿宋" w:cs="仿宋"/>
          <w:b w:val="0"/>
          <w:bCs w:val="0"/>
          <w:color w:val="auto"/>
          <w:sz w:val="32"/>
          <w:szCs w:val="32"/>
          <w:lang w:eastAsia="zh-CN"/>
        </w:rPr>
        <w:t>名残疾儿童康复救助。</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kern w:val="0"/>
          <w:sz w:val="32"/>
          <w:szCs w:val="32"/>
          <w:lang w:eastAsia="zh-CN"/>
        </w:rPr>
      </w:pPr>
      <w:r>
        <w:rPr>
          <w:rFonts w:hint="eastAsia" w:ascii="楷体" w:hAnsi="楷体" w:eastAsia="楷体" w:cs="楷体"/>
          <w:kern w:val="0"/>
          <w:sz w:val="32"/>
          <w:szCs w:val="32"/>
          <w:lang w:val="en-US" w:eastAsia="zh-CN"/>
        </w:rPr>
        <w:t>2、</w:t>
      </w:r>
      <w:r>
        <w:rPr>
          <w:rFonts w:hint="eastAsia" w:ascii="楷体" w:hAnsi="楷体" w:eastAsia="楷体" w:cs="楷体"/>
          <w:kern w:val="0"/>
          <w:sz w:val="32"/>
          <w:szCs w:val="32"/>
          <w:lang w:eastAsia="zh-CN"/>
        </w:rPr>
        <w:t>辅助器具适配精准化。</w:t>
      </w:r>
      <w:r>
        <w:rPr>
          <w:rFonts w:hint="eastAsia" w:ascii="仿宋" w:hAnsi="仿宋" w:eastAsia="仿宋"/>
          <w:kern w:val="0"/>
          <w:sz w:val="32"/>
          <w:szCs w:val="32"/>
          <w:lang w:eastAsia="zh-CN"/>
        </w:rPr>
        <w:t>今年以来，我县残联通过县、乡镇、村社三级联动的方式，对我县有辅具需求的残疾人进行了摸底排查，根据我县残疾人实际需求，发放各类辅具</w:t>
      </w:r>
      <w:r>
        <w:rPr>
          <w:rFonts w:hint="eastAsia" w:ascii="仿宋" w:hAnsi="仿宋" w:eastAsia="仿宋"/>
          <w:kern w:val="0"/>
          <w:sz w:val="32"/>
          <w:szCs w:val="32"/>
          <w:lang w:val="en-US" w:eastAsia="zh-CN"/>
        </w:rPr>
        <w:t>577</w:t>
      </w:r>
      <w:r>
        <w:rPr>
          <w:rFonts w:hint="eastAsia" w:ascii="仿宋" w:hAnsi="仿宋" w:eastAsia="仿宋"/>
          <w:kern w:val="0"/>
          <w:sz w:val="32"/>
          <w:szCs w:val="32"/>
          <w:lang w:eastAsia="zh-CN"/>
        </w:rPr>
        <w:t>件。</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楷体" w:hAnsi="楷体" w:eastAsia="楷体" w:cs="楷体"/>
          <w:b w:val="0"/>
          <w:bCs w:val="0"/>
          <w:kern w:val="0"/>
          <w:sz w:val="32"/>
          <w:szCs w:val="32"/>
          <w:lang w:val="en-US" w:eastAsia="zh-CN"/>
        </w:rPr>
        <w:t>3、</w:t>
      </w:r>
      <w:r>
        <w:rPr>
          <w:rFonts w:hint="eastAsia" w:ascii="楷体" w:hAnsi="楷体" w:eastAsia="楷体" w:cs="楷体"/>
          <w:b w:val="0"/>
          <w:bCs w:val="0"/>
          <w:kern w:val="0"/>
          <w:sz w:val="32"/>
          <w:szCs w:val="32"/>
          <w:lang w:eastAsia="zh-CN"/>
        </w:rPr>
        <w:t>无障碍改造实用便民。</w:t>
      </w:r>
      <w:r>
        <w:rPr>
          <w:rFonts w:hint="eastAsia" w:ascii="仿宋" w:hAnsi="仿宋" w:eastAsia="仿宋"/>
          <w:kern w:val="0"/>
          <w:sz w:val="32"/>
          <w:szCs w:val="32"/>
        </w:rPr>
        <w:t>为准确掌握和了解今年我县困难重度残疾人家庭无障碍改造需求情况、工程质量、群众满意度和实施过程中存在的问题，组织家改施工队及部分乡村专职委员，均得到解决。</w:t>
      </w:r>
      <w:r>
        <w:rPr>
          <w:rFonts w:hint="eastAsia" w:ascii="仿宋" w:hAnsi="仿宋" w:eastAsia="仿宋"/>
          <w:sz w:val="32"/>
          <w:szCs w:val="32"/>
        </w:rPr>
        <w:t>按照调查摸底、入户评估、组织实施、县乡验收四步工作法，</w:t>
      </w:r>
      <w:r>
        <w:rPr>
          <w:rFonts w:hint="eastAsia" w:ascii="仿宋_GB2312" w:eastAsia="仿宋_GB2312"/>
          <w:kern w:val="0"/>
          <w:sz w:val="32"/>
          <w:szCs w:val="32"/>
        </w:rPr>
        <w:t>以“三类户”、享受城乡低保或特困分散供养的重度残疾人家庭为重点，</w:t>
      </w:r>
      <w:r>
        <w:rPr>
          <w:rFonts w:hint="eastAsia" w:ascii="仿宋" w:hAnsi="仿宋" w:eastAsia="仿宋"/>
          <w:sz w:val="32"/>
          <w:szCs w:val="32"/>
        </w:rPr>
        <w:t>稳步推进今年无障碍改造工作的实施。</w:t>
      </w:r>
      <w:r>
        <w:rPr>
          <w:rFonts w:hint="eastAsia" w:ascii="仿宋" w:hAnsi="仿宋" w:eastAsia="仿宋"/>
          <w:sz w:val="32"/>
          <w:szCs w:val="32"/>
          <w:lang w:val="en-US" w:eastAsia="zh-CN"/>
        </w:rPr>
        <w:t>2025</w:t>
      </w:r>
      <w:r>
        <w:rPr>
          <w:rFonts w:hint="eastAsia" w:ascii="仿宋" w:hAnsi="仿宋" w:eastAsia="仿宋"/>
          <w:sz w:val="32"/>
          <w:szCs w:val="32"/>
        </w:rPr>
        <w:t>年度完成施工类改造</w:t>
      </w:r>
      <w:r>
        <w:rPr>
          <w:rFonts w:hint="eastAsia" w:ascii="仿宋" w:hAnsi="仿宋" w:eastAsia="仿宋"/>
          <w:sz w:val="32"/>
          <w:szCs w:val="32"/>
          <w:lang w:val="en-US" w:eastAsia="zh-CN"/>
        </w:rPr>
        <w:t>22户。</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sz w:val="32"/>
          <w:szCs w:val="32"/>
          <w:lang w:eastAsia="zh-CN"/>
        </w:rPr>
      </w:pPr>
      <w:r>
        <w:rPr>
          <w:rFonts w:hint="eastAsia" w:ascii="仿宋_GB2312" w:eastAsia="仿宋_GB2312"/>
          <w:b/>
          <w:sz w:val="32"/>
          <w:szCs w:val="32"/>
          <w:lang w:val="en-US" w:eastAsia="zh-CN"/>
        </w:rPr>
        <w:t>4、</w:t>
      </w:r>
      <w:r>
        <w:rPr>
          <w:rFonts w:hint="eastAsia" w:ascii="仿宋_GB2312" w:eastAsia="仿宋_GB2312"/>
          <w:b/>
          <w:sz w:val="32"/>
          <w:szCs w:val="32"/>
        </w:rPr>
        <w:t>残疾人服务“一件事”初见成效。</w:t>
      </w:r>
      <w:r>
        <w:rPr>
          <w:rFonts w:hint="eastAsia" w:ascii="仿宋_GB2312" w:eastAsia="仿宋_GB2312"/>
          <w:sz w:val="32"/>
          <w:szCs w:val="32"/>
        </w:rPr>
        <w:t>自</w:t>
      </w:r>
      <w:r>
        <w:rPr>
          <w:rFonts w:hint="eastAsia" w:ascii="仿宋_GB2312" w:eastAsia="仿宋_GB2312"/>
          <w:sz w:val="32"/>
          <w:szCs w:val="32"/>
          <w:lang w:eastAsia="zh-CN"/>
        </w:rPr>
        <w:t>去年</w:t>
      </w:r>
      <w:r>
        <w:rPr>
          <w:rFonts w:hint="eastAsia" w:ascii="仿宋_GB2312" w:eastAsia="仿宋_GB2312"/>
          <w:sz w:val="32"/>
          <w:szCs w:val="32"/>
          <w:lang w:val="en-US" w:eastAsia="zh-CN"/>
        </w:rPr>
        <w:t>9</w:t>
      </w:r>
      <w:r>
        <w:rPr>
          <w:rFonts w:hint="eastAsia" w:ascii="仿宋_GB2312" w:eastAsia="仿宋_GB2312"/>
          <w:sz w:val="32"/>
          <w:szCs w:val="32"/>
        </w:rPr>
        <w:t>月份以来，县残联</w:t>
      </w:r>
      <w:r>
        <w:rPr>
          <w:rFonts w:hint="eastAsia" w:ascii="仿宋_GB2312" w:eastAsia="仿宋_GB2312"/>
          <w:sz w:val="32"/>
          <w:szCs w:val="32"/>
          <w:lang w:eastAsia="zh-CN"/>
        </w:rPr>
        <w:t>开展</w:t>
      </w:r>
      <w:r>
        <w:rPr>
          <w:rFonts w:hint="eastAsia" w:ascii="仿宋_GB2312" w:eastAsia="仿宋_GB2312"/>
          <w:sz w:val="32"/>
          <w:szCs w:val="32"/>
        </w:rPr>
        <w:t>一站式集中办理残疾人证</w:t>
      </w:r>
      <w:r>
        <w:rPr>
          <w:rFonts w:hint="eastAsia" w:ascii="仿宋_GB2312" w:eastAsia="仿宋_GB2312"/>
          <w:sz w:val="32"/>
          <w:szCs w:val="32"/>
          <w:lang w:val="en-US" w:eastAsia="zh-CN"/>
        </w:rPr>
        <w:t>891人</w:t>
      </w:r>
      <w:r>
        <w:rPr>
          <w:rFonts w:hint="eastAsia" w:ascii="仿宋_GB2312" w:eastAsia="仿宋_GB2312"/>
          <w:sz w:val="32"/>
          <w:szCs w:val="32"/>
        </w:rPr>
        <w:t>，开展入户上门办理业务</w:t>
      </w:r>
      <w:r>
        <w:rPr>
          <w:rFonts w:hint="eastAsia" w:ascii="仿宋_GB2312" w:eastAsia="仿宋_GB2312"/>
          <w:sz w:val="32"/>
          <w:szCs w:val="32"/>
          <w:lang w:val="en-US" w:eastAsia="zh-CN"/>
        </w:rPr>
        <w:t>145</w:t>
      </w:r>
      <w:r>
        <w:rPr>
          <w:rFonts w:hint="eastAsia" w:ascii="仿宋_GB2312" w:eastAsia="仿宋_GB2312"/>
          <w:sz w:val="32"/>
          <w:szCs w:val="32"/>
        </w:rPr>
        <w:t>人，其中</w:t>
      </w:r>
      <w:r>
        <w:rPr>
          <w:rFonts w:hint="eastAsia" w:ascii="仿宋_GB2312" w:eastAsia="仿宋_GB2312"/>
          <w:sz w:val="32"/>
          <w:szCs w:val="32"/>
          <w:lang w:eastAsia="zh-CN"/>
        </w:rPr>
        <w:t>，</w:t>
      </w:r>
      <w:r>
        <w:rPr>
          <w:rFonts w:hint="eastAsia" w:ascii="仿宋_GB2312" w:eastAsia="仿宋_GB2312"/>
          <w:sz w:val="32"/>
          <w:szCs w:val="32"/>
        </w:rPr>
        <w:t>受理“残疾人服务一件事”</w:t>
      </w:r>
      <w:r>
        <w:rPr>
          <w:rFonts w:hint="eastAsia" w:ascii="仿宋_GB2312" w:eastAsia="仿宋_GB2312"/>
          <w:sz w:val="32"/>
          <w:szCs w:val="32"/>
          <w:lang w:val="en-US" w:eastAsia="zh-CN"/>
        </w:rPr>
        <w:t>540</w:t>
      </w:r>
      <w:r>
        <w:rPr>
          <w:rFonts w:hint="eastAsia" w:ascii="仿宋_GB2312" w:eastAsia="仿宋_GB2312"/>
          <w:sz w:val="32"/>
          <w:szCs w:val="32"/>
        </w:rPr>
        <w:t>起</w:t>
      </w:r>
      <w:r>
        <w:rPr>
          <w:rFonts w:hint="eastAsia" w:ascii="仿宋_GB2312" w:eastAsia="仿宋_GB2312"/>
          <w:sz w:val="32"/>
          <w:szCs w:val="32"/>
          <w:lang w:eastAsia="zh-CN"/>
        </w:rPr>
        <w:t>。</w:t>
      </w:r>
      <w:r>
        <w:rPr>
          <w:rFonts w:hint="eastAsia" w:ascii="仿宋_GB2312" w:hAnsi="仿宋_GB2312" w:eastAsia="仿宋_GB2312" w:cs="仿宋_GB2312"/>
          <w:b w:val="0"/>
          <w:bCs w:val="0"/>
          <w:color w:val="auto"/>
          <w:spacing w:val="0"/>
          <w:kern w:val="2"/>
          <w:sz w:val="32"/>
          <w:szCs w:val="32"/>
          <w:u w:val="none"/>
          <w:lang w:val="en-US" w:eastAsia="zh-CN" w:bidi="ar-SA"/>
        </w:rPr>
        <w:t>系统</w:t>
      </w:r>
      <w:r>
        <w:rPr>
          <w:rFonts w:hint="eastAsia" w:ascii="仿宋_GB2312" w:hAnsi="仿宋_GB2312" w:eastAsia="仿宋_GB2312" w:cs="仿宋_GB2312"/>
          <w:b w:val="0"/>
          <w:bCs w:val="0"/>
          <w:color w:val="000000"/>
          <w:spacing w:val="0"/>
          <w:kern w:val="2"/>
          <w:sz w:val="32"/>
          <w:szCs w:val="32"/>
          <w:u w:val="none"/>
          <w:lang w:val="en-US" w:eastAsia="zh-CN" w:bidi="ar-SA"/>
        </w:rPr>
        <w:t>办理时间由原来的30个工作日压减至13个工作日。</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（四）强化监督协作，凝聚法治建设工作合力</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0" w:firstLineChars="200"/>
        <w:jc w:val="both"/>
        <w:textAlignment w:val="auto"/>
        <w:rPr>
          <w:rFonts w:hint="default" w:ascii="仿宋" w:hAnsi="仿宋" w:eastAsia="仿宋" w:cs="仿宋"/>
          <w:b w:val="0"/>
          <w:bCs w:val="0"/>
          <w:sz w:val="32"/>
          <w:szCs w:val="32"/>
          <w:lang w:val="en-US"/>
        </w:rPr>
      </w:pPr>
      <w:r>
        <w:rPr>
          <w:rFonts w:hint="eastAsia" w:ascii="仿宋" w:hAnsi="仿宋" w:eastAsia="仿宋" w:cs="仿宋"/>
          <w:b w:val="0"/>
          <w:bCs w:val="0"/>
          <w:sz w:val="32"/>
          <w:szCs w:val="32"/>
        </w:rPr>
        <w:t xml:space="preserve"> </w:t>
      </w:r>
      <w:r>
        <w:rPr>
          <w:rFonts w:hint="eastAsia" w:ascii="仿宋" w:hAnsi="仿宋" w:eastAsia="仿宋" w:cs="仿宋"/>
          <w:color w:val="auto"/>
          <w:sz w:val="32"/>
          <w:szCs w:val="32"/>
          <w:lang w:val="en-US" w:eastAsia="zh-CN"/>
        </w:rPr>
        <w:t>县残联</w:t>
      </w:r>
      <w:r>
        <w:rPr>
          <w:rFonts w:hint="default" w:ascii="仿宋" w:hAnsi="仿宋" w:eastAsia="仿宋" w:cs="仿宋"/>
          <w:color w:val="auto"/>
          <w:sz w:val="32"/>
          <w:szCs w:val="32"/>
          <w:lang w:val="en-US" w:eastAsia="zh-CN"/>
        </w:rPr>
        <w:t>党组树立鲜明的用人导向，加强了对</w:t>
      </w:r>
      <w:r>
        <w:rPr>
          <w:rFonts w:hint="eastAsia" w:ascii="仿宋" w:hAnsi="仿宋" w:eastAsia="仿宋" w:cs="仿宋"/>
          <w:color w:val="auto"/>
          <w:sz w:val="32"/>
          <w:szCs w:val="32"/>
          <w:lang w:val="en-US" w:eastAsia="zh-CN"/>
        </w:rPr>
        <w:t>县残联</w:t>
      </w:r>
      <w:r>
        <w:rPr>
          <w:rFonts w:hint="default" w:ascii="仿宋" w:hAnsi="仿宋" w:eastAsia="仿宋" w:cs="仿宋"/>
          <w:color w:val="auto"/>
          <w:sz w:val="32"/>
          <w:szCs w:val="32"/>
          <w:lang w:val="en-US" w:eastAsia="zh-CN"/>
        </w:rPr>
        <w:t>领导班子成员履行推进法治建设第一责任人职责情况的监督，每个领导班子成员都将推进法治建设工作列入了年度述职述廉报告，自觉接受监督。针对一些社会各界普遍关注的</w:t>
      </w:r>
      <w:r>
        <w:rPr>
          <w:rFonts w:hint="eastAsia" w:ascii="仿宋" w:hAnsi="仿宋" w:eastAsia="仿宋" w:cs="仿宋"/>
          <w:color w:val="auto"/>
          <w:sz w:val="32"/>
          <w:szCs w:val="32"/>
          <w:lang w:val="en-US" w:eastAsia="zh-CN"/>
        </w:rPr>
        <w:t>残疾人工作</w:t>
      </w:r>
      <w:r>
        <w:rPr>
          <w:rFonts w:hint="default" w:ascii="仿宋" w:hAnsi="仿宋" w:eastAsia="仿宋" w:cs="仿宋"/>
          <w:color w:val="auto"/>
          <w:sz w:val="32"/>
          <w:szCs w:val="32"/>
          <w:lang w:val="en-US" w:eastAsia="zh-CN"/>
        </w:rPr>
        <w:t>事务，我</w:t>
      </w:r>
      <w:r>
        <w:rPr>
          <w:rFonts w:hint="eastAsia" w:ascii="仿宋" w:hAnsi="仿宋" w:eastAsia="仿宋" w:cs="仿宋"/>
          <w:color w:val="auto"/>
          <w:sz w:val="32"/>
          <w:szCs w:val="32"/>
          <w:lang w:val="en-US" w:eastAsia="zh-CN"/>
        </w:rPr>
        <w:t>单位</w:t>
      </w:r>
      <w:r>
        <w:rPr>
          <w:rFonts w:hint="default" w:ascii="仿宋" w:hAnsi="仿宋" w:eastAsia="仿宋" w:cs="仿宋"/>
          <w:color w:val="auto"/>
          <w:sz w:val="32"/>
          <w:szCs w:val="32"/>
          <w:lang w:val="en-US" w:eastAsia="zh-CN"/>
        </w:rPr>
        <w:t>及时更新工作动态，进一步完善了我</w:t>
      </w:r>
      <w:r>
        <w:rPr>
          <w:rFonts w:hint="eastAsia" w:ascii="仿宋" w:hAnsi="仿宋" w:eastAsia="仿宋" w:cs="仿宋"/>
          <w:color w:val="auto"/>
          <w:sz w:val="32"/>
          <w:szCs w:val="32"/>
          <w:lang w:val="en-US" w:eastAsia="zh-CN"/>
        </w:rPr>
        <w:t>单位</w:t>
      </w:r>
      <w:r>
        <w:rPr>
          <w:rFonts w:hint="default" w:ascii="仿宋" w:hAnsi="仿宋" w:eastAsia="仿宋" w:cs="仿宋"/>
          <w:color w:val="auto"/>
          <w:sz w:val="32"/>
          <w:szCs w:val="32"/>
          <w:lang w:val="en-US" w:eastAsia="zh-CN"/>
        </w:rPr>
        <w:t>政府信息公开工作机制，并切实加强行政权力公开运行力度，认真做好权力清单相关工作</w:t>
      </w:r>
      <w:r>
        <w:rPr>
          <w:rFonts w:hint="eastAsia" w:ascii="仿宋" w:hAnsi="仿宋" w:eastAsia="仿宋" w:cs="仿宋"/>
          <w:color w:val="auto"/>
          <w:sz w:val="32"/>
          <w:szCs w:val="32"/>
          <w:lang w:val="en-US" w:eastAsia="zh-CN"/>
        </w:rPr>
        <w:t>。通过投诉热线等渠道，接受社会监督，全年处理残疾人群众来访件6件。</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（五）抓实普法教育，营造尊法学法守法氛围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落实普法工作责任：以“全国助残日”“宪法宣传周”为契机，组织开展法治宣传活动</w:t>
      </w: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rPr>
        <w:t>场，通过发放宣传手册、现场讲解、线上直播等形式，向残疾人及家属普及法律法规，覆盖人群</w:t>
      </w:r>
      <w:r>
        <w:rPr>
          <w:rFonts w:hint="eastAsia" w:ascii="仿宋" w:hAnsi="仿宋" w:eastAsia="仿宋" w:cs="仿宋"/>
          <w:b w:val="0"/>
          <w:bCs w:val="0"/>
          <w:sz w:val="32"/>
          <w:szCs w:val="32"/>
          <w:lang w:val="en-US" w:eastAsia="zh-CN"/>
        </w:rPr>
        <w:t>500</w:t>
      </w:r>
      <w:r>
        <w:rPr>
          <w:rFonts w:hint="eastAsia" w:ascii="仿宋" w:hAnsi="仿宋" w:eastAsia="仿宋" w:cs="仿宋"/>
          <w:b w:val="0"/>
          <w:bCs w:val="0"/>
          <w:sz w:val="32"/>
          <w:szCs w:val="32"/>
        </w:rPr>
        <w:t>人次。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4" w:firstLineChars="200"/>
        <w:textAlignment w:val="auto"/>
        <w:rPr>
          <w:rFonts w:hint="eastAsia" w:ascii="黑体" w:hAnsi="黑体" w:eastAsia="黑体" w:cs="黑体"/>
          <w:spacing w:val="11"/>
          <w:sz w:val="32"/>
          <w:szCs w:val="32"/>
          <w:lang w:val="en-US" w:eastAsia="zh-CN"/>
        </w:rPr>
      </w:pPr>
      <w:r>
        <w:rPr>
          <w:rFonts w:hint="eastAsia" w:ascii="黑体" w:hAnsi="黑体" w:eastAsia="黑体" w:cs="黑体"/>
          <w:spacing w:val="11"/>
          <w:sz w:val="32"/>
          <w:szCs w:val="32"/>
          <w:lang w:val="en-US" w:eastAsia="zh-CN"/>
        </w:rPr>
        <w:t>二、当前存在的主要问题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7" w:firstLineChars="200"/>
        <w:textAlignment w:val="auto"/>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b/>
          <w:bCs/>
          <w:spacing w:val="11"/>
          <w:sz w:val="32"/>
          <w:szCs w:val="32"/>
          <w:lang w:val="en-US" w:eastAsia="zh-CN"/>
        </w:rPr>
        <w:t>一是服务供给与需求不匹配。</w:t>
      </w:r>
      <w:r>
        <w:rPr>
          <w:rFonts w:hint="eastAsia" w:ascii="仿宋_GB2312" w:hAnsi="仿宋_GB2312" w:eastAsia="仿宋_GB2312" w:cs="仿宋_GB2312"/>
          <w:spacing w:val="11"/>
          <w:sz w:val="32"/>
          <w:szCs w:val="32"/>
          <w:lang w:val="en-US" w:eastAsia="zh-CN"/>
        </w:rPr>
        <w:t>残疾人需求正加速向高质量、多维度的康复、教育、就业与社会参与等领域拓展。当前服务体系在总量与结构上存在短板，优质康复资源、精准就业服务及专业社区融合服务供给不足，难以满足残疾人日益增长的多元化、个性化需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7" w:firstLineChars="200"/>
        <w:textAlignment w:val="auto"/>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b/>
          <w:bCs/>
          <w:spacing w:val="11"/>
          <w:sz w:val="32"/>
          <w:szCs w:val="32"/>
          <w:lang w:val="en-US" w:eastAsia="zh-CN"/>
        </w:rPr>
        <w:t>二是基层服务能力有待加强。</w:t>
      </w:r>
      <w:r>
        <w:rPr>
          <w:rFonts w:hint="eastAsia" w:ascii="仿宋_GB2312" w:hAnsi="仿宋_GB2312" w:eastAsia="仿宋_GB2312" w:cs="仿宋_GB2312"/>
          <w:spacing w:val="11"/>
          <w:sz w:val="32"/>
          <w:szCs w:val="32"/>
          <w:lang w:val="en-US" w:eastAsia="zh-CN"/>
        </w:rPr>
        <w:t>部分基层残疾人专职委员存在配备不足、专业素养不高、服务能力偏弱等问题，导致政策在“最后一公里”落实时，出现宣传不到位、衔接不畅、帮扶不够精准等情况，影响了政策效能的充分发挥。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7" w:firstLineChars="200"/>
        <w:textAlignment w:val="auto"/>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b/>
          <w:bCs/>
          <w:spacing w:val="11"/>
          <w:sz w:val="32"/>
          <w:szCs w:val="32"/>
          <w:lang w:val="en-US" w:eastAsia="zh-CN"/>
        </w:rPr>
        <w:t>三是部门协同机制需深化。</w:t>
      </w:r>
      <w:r>
        <w:rPr>
          <w:rFonts w:hint="eastAsia" w:ascii="仿宋_GB2312" w:hAnsi="仿宋_GB2312" w:eastAsia="仿宋_GB2312" w:cs="仿宋_GB2312"/>
          <w:spacing w:val="11"/>
          <w:sz w:val="32"/>
          <w:szCs w:val="32"/>
          <w:lang w:val="en-US" w:eastAsia="zh-CN"/>
        </w:rPr>
        <w:t>残疾人工作需要多部门协同，虽然初步建立了跨部门协作格局，但在日常运转中仍存在信息共享不及时、资源整合不充分、业务协同不紧密等壁垒，制约了整体工作合力与服务效率的提升。</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 </w:t>
      </w:r>
      <w:r>
        <w:rPr>
          <w:rFonts w:hint="eastAsia" w:ascii="黑体" w:hAnsi="黑体" w:eastAsia="黑体" w:cs="黑体"/>
          <w:b w:val="0"/>
          <w:bCs w:val="0"/>
          <w:sz w:val="32"/>
          <w:szCs w:val="32"/>
          <w:lang w:val="en-US" w:eastAsia="zh-CN"/>
        </w:rPr>
        <w:t xml:space="preserve">  三、</w:t>
      </w:r>
      <w:r>
        <w:rPr>
          <w:rFonts w:hint="eastAsia" w:ascii="黑体" w:hAnsi="黑体" w:eastAsia="黑体" w:cs="黑体"/>
          <w:b w:val="0"/>
          <w:bCs w:val="0"/>
          <w:sz w:val="32"/>
          <w:szCs w:val="32"/>
        </w:rPr>
        <w:t>下一步整改措施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7" w:firstLineChars="200"/>
        <w:textAlignment w:val="auto"/>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bCs/>
          <w:spacing w:val="11"/>
          <w:sz w:val="32"/>
          <w:szCs w:val="32"/>
          <w:lang w:val="en-US" w:eastAsia="zh-CN"/>
        </w:rPr>
        <w:t>一是以习近平法治思想为指导，强化干部职工责任意识。</w:t>
      </w:r>
      <w:r>
        <w:rPr>
          <w:rFonts w:hint="eastAsia" w:ascii="仿宋_GB2312" w:hAnsi="仿宋_GB2312" w:eastAsia="仿宋_GB2312" w:cs="仿宋_GB2312"/>
          <w:b w:val="0"/>
          <w:bCs w:val="0"/>
          <w:spacing w:val="11"/>
          <w:sz w:val="32"/>
          <w:szCs w:val="32"/>
          <w:lang w:val="en-US" w:eastAsia="zh-CN"/>
        </w:rPr>
        <w:t>加强对习近平法治思想的学习宣传工作，将此作为当前和今后长期坚持的重大任务，全面列入残联党组理论学习中心组、党支部的集体学习内容，推动习近平法治思想入脑入心、走深走实。切实加强局党组对法治工作的领导，加强指导和调度力度，把法治建设落到日常工作全过程，发挥各类法治宣传阵地作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7" w:firstLineChars="200"/>
        <w:textAlignment w:val="auto"/>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bCs/>
          <w:spacing w:val="11"/>
          <w:sz w:val="32"/>
          <w:szCs w:val="32"/>
          <w:lang w:val="en-US" w:eastAsia="zh-CN"/>
        </w:rPr>
        <w:t>二是以队伍建设为抓手，紧抓知识理论和业务能力培训学习。</w:t>
      </w:r>
      <w:r>
        <w:rPr>
          <w:rFonts w:hint="eastAsia" w:ascii="仿宋_GB2312" w:hAnsi="仿宋_GB2312" w:eastAsia="仿宋_GB2312" w:cs="仿宋_GB2312"/>
          <w:b w:val="0"/>
          <w:bCs w:val="0"/>
          <w:spacing w:val="11"/>
          <w:sz w:val="32"/>
          <w:szCs w:val="32"/>
          <w:lang w:val="en-US" w:eastAsia="zh-CN"/>
        </w:rPr>
        <w:t>通过业务培训、案卷评查、执法监督等方式加强业务交流和学习，激励全体干部职工知法、学法、用法，自觉运用法治思维和法治方式解决问题。持续开展灵活多样的法治宣讲、培训、测试，积极研讨工作中存在的疑难问题，提高法治队伍行政能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7" w:firstLineChars="200"/>
        <w:textAlignment w:val="auto"/>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bCs/>
          <w:spacing w:val="11"/>
          <w:sz w:val="32"/>
          <w:szCs w:val="32"/>
          <w:lang w:val="en-US" w:eastAsia="zh-CN"/>
        </w:rPr>
        <w:t>三是持续打造特色服务品牌。</w:t>
      </w:r>
      <w:r>
        <w:rPr>
          <w:rFonts w:hint="eastAsia" w:ascii="仿宋_GB2312" w:hAnsi="仿宋_GB2312" w:eastAsia="仿宋_GB2312" w:cs="仿宋_GB2312"/>
          <w:b w:val="0"/>
          <w:bCs w:val="0"/>
          <w:spacing w:val="11"/>
          <w:sz w:val="32"/>
          <w:szCs w:val="32"/>
          <w:lang w:val="en-US" w:eastAsia="zh-CN"/>
        </w:rPr>
        <w:t>利用全国助残日持续打造残疾人法律政策宣传服务品牌，积极为为来访残疾人提供法律咨询、法律宣传、服务转介等，引导残疾人依法维权。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7" w:firstLineChars="200"/>
        <w:textAlignment w:val="auto"/>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bCs/>
          <w:spacing w:val="11"/>
          <w:sz w:val="32"/>
          <w:szCs w:val="32"/>
          <w:lang w:val="en-US" w:eastAsia="zh-CN"/>
        </w:rPr>
        <w:t>四是持续开展法治助残活动。</w:t>
      </w:r>
      <w:r>
        <w:rPr>
          <w:rFonts w:hint="eastAsia" w:ascii="仿宋_GB2312" w:hAnsi="仿宋_GB2312" w:eastAsia="仿宋_GB2312" w:cs="仿宋_GB2312"/>
          <w:b w:val="0"/>
          <w:bCs w:val="0"/>
          <w:spacing w:val="11"/>
          <w:sz w:val="32"/>
          <w:szCs w:val="32"/>
          <w:lang w:val="en-US" w:eastAsia="zh-CN"/>
        </w:rPr>
        <w:t>在开展形式多样的助残活动中注重对残疾人群体的普法。创新服务方式，提升服务水平，在残疾人信访接待、法律救助等方面加强与有关部门的协调对接，引导残疾人依法有序表达诉求，不断提升残疾人信访工作的实效性。</w:t>
      </w:r>
    </w:p>
    <w:p>
      <w:pPr>
        <w:keepNext w:val="0"/>
        <w:keepLines w:val="0"/>
        <w:pageBreakBefore w:val="0"/>
        <w:kinsoku/>
        <w:wordWrap/>
        <w:overflowPunct/>
        <w:topLinePunct w:val="0"/>
        <w:autoSpaceDE/>
        <w:autoSpaceDN/>
        <w:bidi w:val="0"/>
        <w:adjustRightInd/>
        <w:snapToGrid/>
        <w:spacing w:line="560" w:lineRule="exact"/>
        <w:jc w:val="right"/>
        <w:textAlignment w:val="auto"/>
        <w:rPr>
          <w:rFonts w:hint="eastAsia" w:ascii="仿宋" w:hAnsi="仿宋" w:eastAsia="仿宋" w:cs="仿宋"/>
          <w:b w:val="0"/>
          <w:bCs w:val="0"/>
          <w:sz w:val="32"/>
          <w:szCs w:val="32"/>
          <w:lang w:eastAsia="zh-CN"/>
        </w:rPr>
      </w:pPr>
    </w:p>
    <w:p>
      <w:pPr>
        <w:keepNext w:val="0"/>
        <w:keepLines w:val="0"/>
        <w:pageBreakBefore w:val="0"/>
        <w:kinsoku/>
        <w:wordWrap/>
        <w:overflowPunct/>
        <w:topLinePunct w:val="0"/>
        <w:autoSpaceDE/>
        <w:autoSpaceDN/>
        <w:bidi w:val="0"/>
        <w:adjustRightInd/>
        <w:snapToGrid/>
        <w:spacing w:line="560" w:lineRule="exact"/>
        <w:jc w:val="right"/>
        <w:textAlignment w:val="auto"/>
        <w:rPr>
          <w:rFonts w:hint="eastAsia" w:ascii="仿宋" w:hAnsi="仿宋" w:eastAsia="仿宋" w:cs="仿宋"/>
          <w:b w:val="0"/>
          <w:bCs w:val="0"/>
          <w:sz w:val="32"/>
          <w:szCs w:val="32"/>
          <w:lang w:eastAsia="zh-CN"/>
        </w:rPr>
      </w:pPr>
    </w:p>
    <w:p>
      <w:pPr>
        <w:keepNext w:val="0"/>
        <w:keepLines w:val="0"/>
        <w:pageBreakBefore w:val="0"/>
        <w:kinsoku/>
        <w:wordWrap/>
        <w:overflowPunct/>
        <w:topLinePunct w:val="0"/>
        <w:autoSpaceDE/>
        <w:autoSpaceDN/>
        <w:bidi w:val="0"/>
        <w:adjustRightInd/>
        <w:snapToGrid/>
        <w:spacing w:line="560" w:lineRule="exact"/>
        <w:jc w:val="right"/>
        <w:textAlignment w:val="auto"/>
        <w:rPr>
          <w:rFonts w:hint="eastAsia" w:ascii="仿宋" w:hAnsi="仿宋" w:eastAsia="仿宋" w:cs="仿宋"/>
          <w:b w:val="0"/>
          <w:bCs w:val="0"/>
          <w:sz w:val="32"/>
          <w:szCs w:val="32"/>
          <w:lang w:eastAsia="zh-CN"/>
        </w:rPr>
      </w:pPr>
    </w:p>
    <w:p>
      <w:pPr>
        <w:keepNext w:val="0"/>
        <w:keepLines w:val="0"/>
        <w:pageBreakBefore w:val="0"/>
        <w:kinsoku/>
        <w:wordWrap/>
        <w:overflowPunct/>
        <w:topLinePunct w:val="0"/>
        <w:autoSpaceDE/>
        <w:autoSpaceDN/>
        <w:bidi w:val="0"/>
        <w:adjustRightInd/>
        <w:snapToGrid/>
        <w:spacing w:line="560" w:lineRule="exact"/>
        <w:jc w:val="righ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卢氏县残疾人联合会</w:t>
      </w:r>
    </w:p>
    <w:p>
      <w:pPr>
        <w:keepNext w:val="0"/>
        <w:keepLines w:val="0"/>
        <w:pageBreakBefore w:val="0"/>
        <w:kinsoku/>
        <w:wordWrap/>
        <w:overflowPunct/>
        <w:topLinePunct w:val="0"/>
        <w:autoSpaceDE/>
        <w:autoSpaceDN/>
        <w:bidi w:val="0"/>
        <w:adjustRightInd/>
        <w:snapToGrid/>
        <w:spacing w:line="560" w:lineRule="exact"/>
        <w:jc w:val="right"/>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2026年3月4日</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1E39B2A-42B5-4E65-8AE1-B2CA007CDE1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3C429D6E-A8F7-42F5-87C4-8BEDCF9B20F4}"/>
  </w:font>
  <w:font w:name="方正小标宋简体">
    <w:panose1 w:val="02000000000000000000"/>
    <w:charset w:val="86"/>
    <w:family w:val="auto"/>
    <w:pitch w:val="default"/>
    <w:sig w:usb0="00000001" w:usb1="080E0000" w:usb2="00000000" w:usb3="00000000" w:csb0="00040000" w:csb1="00000000"/>
    <w:embedRegular r:id="rId3" w:fontKey="{9CA9E8B0-F280-46C9-9EDB-40885E41D4E9}"/>
  </w:font>
  <w:font w:name="楷体">
    <w:panose1 w:val="02010609060101010101"/>
    <w:charset w:val="86"/>
    <w:family w:val="auto"/>
    <w:pitch w:val="default"/>
    <w:sig w:usb0="800002BF" w:usb1="38CF7CFA" w:usb2="00000016" w:usb3="00000000" w:csb0="00040001" w:csb1="00000000"/>
    <w:embedRegular r:id="rId4" w:fontKey="{17C5E43A-E13F-48EF-BB2B-FD6997A3AABE}"/>
  </w:font>
  <w:font w:name="仿宋">
    <w:panose1 w:val="02010609060101010101"/>
    <w:charset w:val="86"/>
    <w:family w:val="auto"/>
    <w:pitch w:val="default"/>
    <w:sig w:usb0="800002BF" w:usb1="38CF7CFA" w:usb2="00000016" w:usb3="00000000" w:csb0="00040001" w:csb1="00000000"/>
    <w:embedRegular r:id="rId5" w:fontKey="{C151D5BE-C9D6-4EDA-B4DA-C86820BC1B7E}"/>
  </w:font>
  <w:font w:name="仿宋_GB2312">
    <w:panose1 w:val="02010609030101010101"/>
    <w:charset w:val="86"/>
    <w:family w:val="auto"/>
    <w:pitch w:val="default"/>
    <w:sig w:usb0="00000001" w:usb1="080E0000" w:usb2="00000000" w:usb3="00000000" w:csb0="00040000" w:csb1="00000000"/>
    <w:embedRegular r:id="rId6" w:fontKey="{7C179BF3-4CA4-4FE0-B64E-C92E9B4B518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3YjBjYjZmMjJhNTA4ZjI3MmI5Y2ZhN2ExZDJlMzMifQ=="/>
  </w:docVars>
  <w:rsids>
    <w:rsidRoot w:val="717A4955"/>
    <w:rsid w:val="1B66096D"/>
    <w:rsid w:val="4DE01B72"/>
    <w:rsid w:val="6B594E10"/>
    <w:rsid w:val="717A49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2026-03-04T07:13:00Z</dcterms:created>
  <dc:creator>若飞</dc:creator>
  <cp:lastModifiedBy>Sunshine</cp:lastModifiedBy>
  <cp:lastPrinted>2026-03-04T07:19:00Z</cp:lastPrinted>
  <dcterms:modified xsi:type="dcterms:W3CDTF">2026-03-17T02:06:03Z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7F1876078DFB4D79B4550469EB4DF0EF_11</vt:lpwstr>
  </property>
  <property fmtid="{D5CDD505-2E9C-101B-9397-08002B2CF9AE}" pid="4" name="KSOTemplateDocerSaveRecord">
    <vt:lpwstr>eyJoZGlkIjoiODk0ZmZjN2E5YzBlOTY3NWJjNmZlMzJiZjhjODhhNWEiLCJ1c2VySWQiOiIyOTM4MjgxOTAifQ==</vt:lpwstr>
  </property>
</Properties>
</file>