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三门峡市生态环境局卢氏分局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2025年度法治政府</w:t>
      </w:r>
      <w:r>
        <w:rPr>
          <w:rFonts w:hint="default" w:ascii="Times New Roman" w:hAnsi="Times New Roman" w:eastAsia="方正小标宋简体" w:cs="Times New Roman"/>
          <w:sz w:val="44"/>
          <w:szCs w:val="44"/>
          <w:lang w:eastAsia="zh-CN"/>
        </w:rPr>
        <w:t>建设情况</w:t>
      </w:r>
      <w:r>
        <w:rPr>
          <w:rFonts w:hint="default" w:ascii="Times New Roman" w:hAnsi="Times New Roman" w:eastAsia="方正小标宋简体" w:cs="Times New Roman"/>
          <w:sz w:val="44"/>
          <w:szCs w:val="44"/>
        </w:rPr>
        <w:t>报告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我局法治政府和依法治县工作在县委县政府正确领导下，按照中共卢氏县委依法治县委员会办公室卢法办〔2022〕4号法治卢氏建设规划（2021-2025）、三门峡市生态环境局关于印发三门峡市生态环境系统2025年法治政府建设工作安排的通知精神，结合我县生态环境工作实际，持续推进依法行政、公正执法、法治生态、社会管理四大重点，扎实推进法治政府和依法治县工作，不断提升工作水平，圆满完成了全年法治政府建设和依法治县工作的各项任务，现将我局2025年度法治政府建设、依法治县工作开展情况及2026年法治政府工作计划总结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一、2025年法治政府和依法治县工作开展情况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（一）依法全面履行政府职能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一是强化行政审批指导服务。</w:t>
      </w:r>
      <w:r>
        <w:rPr>
          <w:rFonts w:hint="default" w:ascii="Times New Roman" w:hAnsi="Times New Roman" w:eastAsia="仿宋_GB2312" w:cs="Times New Roman"/>
          <w:sz w:val="32"/>
          <w:szCs w:val="32"/>
        </w:rPr>
        <w:t>我局着眼提高为民办实事、服务质量、促进地方经济发展，畅通项目环评审批咨询服务渠道，提前介入、超前服务，全年共审批项9个，接待环评咨询200余人（次），截至目前，共向相关单位提出建设项目环境影响审批征求意见并向市生态环境局反馈建议20余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二是强化事中事后监管。</w:t>
      </w:r>
      <w:r>
        <w:rPr>
          <w:rFonts w:hint="default" w:ascii="Times New Roman" w:hAnsi="Times New Roman" w:eastAsia="仿宋_GB2312" w:cs="Times New Roman"/>
          <w:sz w:val="32"/>
          <w:szCs w:val="32"/>
        </w:rPr>
        <w:t>除抓好网格员“三三制”排查整改生态环境问题外，严格按照“双随机、一公开”监管制度对企业进行监管，2025年以来，在全县范围内共开展现场检查85家次，其中重点排污单位18家，一般排污单位277家。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（二）坚持严格规范公正文明执法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一是严格落实行政执法“三项制度”。</w:t>
      </w:r>
      <w:r>
        <w:rPr>
          <w:rFonts w:hint="default" w:ascii="Times New Roman" w:hAnsi="Times New Roman" w:eastAsia="仿宋_GB2312" w:cs="Times New Roman"/>
          <w:sz w:val="32"/>
          <w:szCs w:val="32"/>
        </w:rPr>
        <w:t>根据《河南省生态环境厅全面推行行政执法公示制度执法全过程记录制度重大执法决定法制审核制度工作方案》，一是及时向社会公开查处情况，今年以来我局作出的23条行政处罚决定书均及时在县政府、发改委网站进行了公示。二是全面应用生态环境移动执法系统开展现场执法，实现执法全过程管理和可回溯管理。三是严格落实法制审核程序，重大执法决定由本单位专职法律顾问进行法制审核，未经法制审核或者审核未通过的，不作出决定。全年共出具法制审核意见2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二是强化行政执法人员持证上岗管理。</w:t>
      </w:r>
      <w:r>
        <w:rPr>
          <w:rFonts w:hint="default" w:ascii="Times New Roman" w:hAnsi="Times New Roman" w:eastAsia="仿宋_GB2312" w:cs="Times New Roman"/>
          <w:sz w:val="32"/>
          <w:szCs w:val="32"/>
        </w:rPr>
        <w:t>积极组织执法人员参与“法治教育网”平台网络培训，并取得了《行政执法证》证件，不存在无证执法、工勤岗位和临时工执法现象。三是严肃查处环境违法行为。2025年共出动执法检查人员700余人次，检查企业350家次，下达执法文书23份，立案查处环境违法行为23件，共处罚金70余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 w:hAnsi="楷体" w:eastAsia="楷体" w:cs="楷体"/>
          <w:b/>
          <w:bCs/>
          <w:sz w:val="32"/>
          <w:szCs w:val="32"/>
        </w:rPr>
      </w:pPr>
      <w:r>
        <w:rPr>
          <w:rFonts w:hint="default" w:ascii="楷体" w:hAnsi="楷体" w:eastAsia="楷体" w:cs="楷体"/>
          <w:b/>
          <w:bCs/>
          <w:sz w:val="32"/>
          <w:szCs w:val="32"/>
        </w:rPr>
        <w:t>（三）强化行政权力制约与监督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一是主动接受人大代表、政协委员的监督。</w:t>
      </w:r>
      <w:r>
        <w:rPr>
          <w:rFonts w:hint="default" w:ascii="Times New Roman" w:hAnsi="Times New Roman" w:eastAsia="仿宋_GB2312" w:cs="Times New Roman"/>
          <w:sz w:val="32"/>
          <w:szCs w:val="32"/>
        </w:rPr>
        <w:t>充分听取人大代表、政协委员意见和建议，认真办理并按时办结人大代表议案和政协委员提案。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二是主动接受群众监督。</w:t>
      </w:r>
      <w:r>
        <w:rPr>
          <w:rFonts w:hint="default" w:ascii="Times New Roman" w:hAnsi="Times New Roman" w:eastAsia="仿宋_GB2312" w:cs="Times New Roman"/>
          <w:sz w:val="32"/>
          <w:szCs w:val="32"/>
        </w:rPr>
        <w:t>畅通生态环境举报投诉渠道、12369环保微信举报平台，规范信访办理流程，及时依法依规处理群众合理合法信访诉求。2025年我局共受理和参与处理12369、12345、县网络舆情、县信访局等各类环境信访投诉109件（次），均进行了及时办理和回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 w:hAnsi="楷体" w:eastAsia="楷体" w:cs="楷体"/>
          <w:b/>
          <w:bCs/>
          <w:sz w:val="32"/>
          <w:szCs w:val="32"/>
        </w:rPr>
      </w:pPr>
      <w:r>
        <w:rPr>
          <w:rFonts w:hint="default" w:ascii="楷体" w:hAnsi="楷体" w:eastAsia="楷体" w:cs="楷体"/>
          <w:b/>
          <w:bCs/>
          <w:sz w:val="32"/>
          <w:szCs w:val="32"/>
        </w:rPr>
        <w:t>（四）全面提高政府工作人员法制思维和依法行政能力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一是严格履行单位主要负责人法治建设第一责任人职责。</w:t>
      </w:r>
      <w:r>
        <w:rPr>
          <w:rFonts w:hint="default" w:ascii="Times New Roman" w:hAnsi="Times New Roman" w:eastAsia="仿宋_GB2312" w:cs="Times New Roman"/>
          <w:sz w:val="32"/>
          <w:szCs w:val="32"/>
        </w:rPr>
        <w:t>根据《党政主要负责人履行推进法治建设第一责任人职责规定》，我分局严格按照工作要求，主要负责人主动履行职责，加强对分局法治建设的组织领导，强化“四个亲自”落实执行，并及时报告每半年和年度法治政府建设工作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二是坚持带头学法用法。</w:t>
      </w:r>
      <w:r>
        <w:rPr>
          <w:rFonts w:hint="default" w:ascii="Times New Roman" w:hAnsi="Times New Roman" w:eastAsia="仿宋_GB2312" w:cs="Times New Roman"/>
          <w:sz w:val="32"/>
          <w:szCs w:val="32"/>
        </w:rPr>
        <w:t>将宪法、法律和党内法规列入局长办公会和局班子中心组学习内容，今年以来，先后将《中华人民共和国宪法》《中国共产党章程》《中华人民共和国民法典》《中华人民共和国环境保护法》《中华人民共和国行政处罚法》《中华人民共和国水污染防治法》《中华人民共和国大气污染防治法》《中华人民共和国长江保护法》《法治政府建设与责任落实督察工作规定》《党政主要负责人履行推进法治建设第一责任人职责规定》《中华人民共和国行政复议法》等法律法规纳入了学习内容。积极组织本单位干部职工参与2024年国家工作人员学法用法考试，参与率和考试合格率均达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三是强化法治宣传教育。</w:t>
      </w:r>
      <w:r>
        <w:rPr>
          <w:rFonts w:hint="default" w:ascii="Times New Roman" w:hAnsi="Times New Roman" w:eastAsia="仿宋_GB2312" w:cs="Times New Roman"/>
          <w:sz w:val="32"/>
          <w:szCs w:val="32"/>
        </w:rPr>
        <w:t>充分利用2025年世界“六·五”环境日、“八·一五”生态日、“12.4”宪法日等重要宣传系列活动以及深入企业一线执法检查、驻村帮扶走访等契机，通过发放宣传资料、现场法律咨询解答、召开群众会等形式开展法治宣传。借助局党务政务公开栏、LED电子显示屏、微信公众号等方式，广泛向单位干部职工和社会宣传宪法、民法典、环境保护法等各类法律法规，营造浓厚的法治宣传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b w:val="0"/>
          <w:bCs w:val="0"/>
          <w:sz w:val="32"/>
          <w:szCs w:val="32"/>
        </w:rPr>
        <w:t>（一）生态环境执法队伍建设仍需加强</w:t>
      </w:r>
      <w:r>
        <w:rPr>
          <w:rFonts w:hint="eastAsia" w:ascii="楷体" w:hAnsi="楷体" w:eastAsia="楷体" w:cs="楷体"/>
          <w:b w:val="0"/>
          <w:bCs w:val="0"/>
          <w:sz w:val="32"/>
          <w:szCs w:val="32"/>
          <w:lang w:eastAsia="zh-CN"/>
        </w:rPr>
        <w:t>。</w:t>
      </w:r>
      <w:r>
        <w:rPr>
          <w:rFonts w:hint="default" w:ascii="Times New Roman" w:hAnsi="Times New Roman" w:eastAsia="仿宋_GB2312" w:cs="Times New Roman"/>
          <w:sz w:val="32"/>
          <w:szCs w:val="32"/>
        </w:rPr>
        <w:t>随着生态环境工作的不断深入，监管范围的不断拓宽，环境执法监管任务增加，而我局在实际工作中从事生态环境执法工作人数仅20余人，其余人员均被调剂到任务繁重的其他岗位工作，现有人员时间、精力有限，无法完全满足现阶段环保工作面临的形势任务及社会公众的期待。同时，执法人员的培训力度不够，培训渠道和手段单一，部分执法人员存在重实际工作，轻理论学习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b w:val="0"/>
          <w:bCs w:val="0"/>
          <w:sz w:val="32"/>
          <w:szCs w:val="32"/>
        </w:rPr>
        <w:t>（二）一些企业环保主体责任不强</w:t>
      </w:r>
      <w:r>
        <w:rPr>
          <w:rFonts w:hint="eastAsia" w:ascii="楷体" w:hAnsi="楷体" w:eastAsia="楷体" w:cs="楷体"/>
          <w:b w:val="0"/>
          <w:bCs w:val="0"/>
          <w:sz w:val="32"/>
          <w:szCs w:val="32"/>
          <w:lang w:eastAsia="zh-CN"/>
        </w:rPr>
        <w:t>。</w:t>
      </w:r>
      <w:r>
        <w:rPr>
          <w:rFonts w:hint="default" w:ascii="Times New Roman" w:hAnsi="Times New Roman" w:eastAsia="仿宋_GB2312" w:cs="Times New Roman"/>
          <w:sz w:val="32"/>
          <w:szCs w:val="32"/>
        </w:rPr>
        <w:t>由于一些企业社会责任感不强，诚信守法意识薄弱，缓建环保设施或者不正常使用环保设备，使建成的环保设施不能充分发挥应有效益，一旦被查处，就以各种理由搪塞、拖延，这些都严重影响了环境执法效率，致使环境违法行为难以得到及时纠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三、2026年工作计划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b w:val="0"/>
          <w:bCs w:val="0"/>
          <w:sz w:val="32"/>
          <w:szCs w:val="32"/>
        </w:rPr>
        <w:t>（一）始终保持严格执法监管标准</w:t>
      </w:r>
      <w:r>
        <w:rPr>
          <w:rFonts w:hint="eastAsia" w:ascii="楷体" w:hAnsi="楷体" w:eastAsia="楷体" w:cs="楷体"/>
          <w:b w:val="0"/>
          <w:bCs w:val="0"/>
          <w:sz w:val="32"/>
          <w:szCs w:val="32"/>
          <w:lang w:eastAsia="zh-CN"/>
        </w:rPr>
        <w:t>。</w:t>
      </w:r>
      <w:r>
        <w:rPr>
          <w:rFonts w:hint="default" w:ascii="Times New Roman" w:hAnsi="Times New Roman" w:eastAsia="仿宋_GB2312" w:cs="Times New Roman"/>
          <w:sz w:val="32"/>
          <w:szCs w:val="32"/>
        </w:rPr>
        <w:t>全面贯彻党的二十大精神和习近平法治思想，坚持“管治结合，以查促管、以管促治”，工作思路进一步压实各部门的环境监管责任，打好“组合拳”，消除隐患、根治污染、保障环境安全。力争全面落实网格化环境监管责任，加大违法建设项目的查处力度，加强事中事后监管。强化环境行政执法与刑事司法的衔接配合，进一步加大对偷排偷放、不正常使用污染防治设施等恶意环境违法犯罪行为的打击惩处力度，让守法成为常态，让违法无处遁形，有序推进全县环境质量改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b w:val="0"/>
          <w:bCs w:val="0"/>
          <w:sz w:val="32"/>
          <w:szCs w:val="32"/>
        </w:rPr>
        <w:t>（二）加强干部队伍执法能力提升</w:t>
      </w:r>
      <w:r>
        <w:rPr>
          <w:rFonts w:hint="eastAsia" w:ascii="楷体" w:hAnsi="楷体" w:eastAsia="楷体" w:cs="楷体"/>
          <w:b w:val="0"/>
          <w:bCs w:val="0"/>
          <w:sz w:val="32"/>
          <w:szCs w:val="32"/>
          <w:lang w:eastAsia="zh-CN"/>
        </w:rPr>
        <w:t>。</w:t>
      </w:r>
      <w:r>
        <w:rPr>
          <w:rFonts w:hint="default" w:ascii="Times New Roman" w:hAnsi="Times New Roman" w:eastAsia="仿宋_GB2312" w:cs="Times New Roman"/>
          <w:sz w:val="32"/>
          <w:szCs w:val="32"/>
        </w:rPr>
        <w:t>持续加强对行政执法人员的学习培训，提高行政执法人员对生态环境法律法规的学习理解能力、对生态环境违法行为的调查取证能力、对执法文书的制作运用能力。同时，建立健全工作制度，通过经常性自查和案卷评查，主动发现问题，及时整改，进一步提高执法水平和执法能力，促进依法行政水平和法治政府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b w:val="0"/>
          <w:bCs w:val="0"/>
          <w:sz w:val="32"/>
          <w:szCs w:val="32"/>
        </w:rPr>
        <w:t>（三）创新法治政府工作机制体制</w:t>
      </w:r>
      <w:r>
        <w:rPr>
          <w:rFonts w:hint="eastAsia" w:ascii="楷体" w:hAnsi="楷体" w:eastAsia="楷体" w:cs="楷体"/>
          <w:b w:val="0"/>
          <w:bCs w:val="0"/>
          <w:sz w:val="32"/>
          <w:szCs w:val="32"/>
          <w:lang w:eastAsia="zh-CN"/>
        </w:rPr>
        <w:t>。</w:t>
      </w:r>
      <w:r>
        <w:rPr>
          <w:rFonts w:hint="default" w:ascii="Times New Roman" w:hAnsi="Times New Roman" w:eastAsia="仿宋_GB2312" w:cs="Times New Roman"/>
          <w:sz w:val="32"/>
          <w:szCs w:val="32"/>
        </w:rPr>
        <w:t>积极探索推动公众参与、支持和监督生态环保工作的法治途径，以及大数据运用，第三方专业机构参与等方式，提升生态环境和污染防治法治建设的成效和水平，努力推动环境治理体系和治理能力现代化，助力在生态文明建设上出新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3840" w:firstLineChars="1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三门峡市生态环境局卢氏分局</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2025年12月26日</w:t>
      </w:r>
    </w:p>
    <w:sectPr>
      <w:pgSz w:w="11906" w:h="16838"/>
      <w:pgMar w:top="1236" w:right="1417" w:bottom="130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30909-850E-4ED2-BD16-75D936C2D1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5B7093F-B7B0-4AEC-B0EC-8B77D17F8DEB}"/>
  </w:font>
  <w:font w:name="方正小标宋简体">
    <w:panose1 w:val="02000000000000000000"/>
    <w:charset w:val="86"/>
    <w:family w:val="auto"/>
    <w:pitch w:val="default"/>
    <w:sig w:usb0="00000001" w:usb1="080E0000" w:usb2="00000000" w:usb3="00000000" w:csb0="00040000" w:csb1="00000000"/>
    <w:embedRegular r:id="rId3" w:fontKey="{1A5FD2A2-5E56-451E-BB1C-E192401B624D}"/>
  </w:font>
  <w:font w:name="楷体">
    <w:panose1 w:val="02010609060101010101"/>
    <w:charset w:val="86"/>
    <w:family w:val="auto"/>
    <w:pitch w:val="default"/>
    <w:sig w:usb0="800002BF" w:usb1="38CF7CFA" w:usb2="00000016" w:usb3="00000000" w:csb0="00040001" w:csb1="00000000"/>
    <w:embedRegular r:id="rId4" w:fontKey="{CBFF7261-BDA1-47EE-ADB2-E1448B7153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0BFD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2026-03-24T01:09:54Z</dcterms:created>
  <dc:creator>Administrator</dc:creator>
  <cp:lastModifiedBy>Sunshine</cp:lastModifiedBy>
  <dcterms:modified xsi:type="dcterms:W3CDTF">2026-03-24T01:21:29Z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164B67A7457346B58A7FC5EC9C798D45_12</vt:lpwstr>
  </property>
</Properties>
</file>