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pacing w:val="0"/>
          <w:sz w:val="44"/>
          <w:lang w:val="en-US" w:eastAsia="zh-CN"/>
        </w:rPr>
      </w:pP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lang w:val="en-US" w:eastAsia="zh-CN"/>
        </w:rPr>
        <w:t>卢氏县医疗保障局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pacing w:val="0"/>
          <w:sz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lang w:val="en-US" w:eastAsia="zh-CN"/>
        </w:rPr>
        <w:t>2025年度法治政府建设情况报告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小标宋简体" w:hAnsi="方正小标宋简体" w:eastAsia="方正小标宋简体" w:cs="方正小标宋简体"/>
          <w:b/>
          <w:spacing w:val="-2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年，医保局在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县法治政府建设工作领导小组的领导和指导下，严格按照各项具体工作安排，坚持以习近平新时代中国特色社会主义法治思想为指导，深入学习习近平法治思想，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认真贯彻落实党中央全面依法治国重大决策部署，自觉运用法治思维和法治方式深化改革、推动发展、化解矛盾、维护稳定，持续深入推进医疗保障领域法治政府建设各项工作任务落地落实。现将一年来履行法治建设责任、推动法治建设等情况报告如下：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textAlignment w:val="auto"/>
        <w:rPr>
          <w:rFonts w:hint="eastAsia" w:ascii="方正大黑简体" w:hAnsi="方正大黑简体" w:eastAsia="方正大黑简体" w:cs="方正大黑简体"/>
          <w:sz w:val="32"/>
          <w:szCs w:val="32"/>
          <w:lang w:val="en-US" w:eastAsia="zh-CN"/>
        </w:rPr>
      </w:pPr>
      <w:r>
        <w:rPr>
          <w:rFonts w:hint="eastAsia" w:ascii="方正大黑简体" w:hAnsi="方正大黑简体" w:eastAsia="方正大黑简体" w:cs="方正大黑简体"/>
          <w:sz w:val="32"/>
          <w:szCs w:val="32"/>
          <w:lang w:val="en-US" w:eastAsia="zh-CN"/>
        </w:rPr>
        <w:t>持续加强法律法规学习，深刻理解法治精神，切实增强法治思维与能力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40" w:firstLineChars="200"/>
        <w:textAlignment w:val="auto"/>
        <w:rPr>
          <w:rFonts w:hint="eastAsia" w:ascii="方正大黑简体" w:hAnsi="方正大黑简体" w:eastAsia="方正大黑简体" w:cs="方正大黑简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始终坚持以党的政治建设为统领，坚持开展法治教育，深入学习习近平新时代中国特色社会主义思想、习近平法治思想，认真贯彻党的二十大和二十届历次全会精神，涵养法治思维，力求把学习成果转化为推进法治建设的工作思路和任务举措，确保县委、县政府各项决策部署落地见效。同时，坚持学法全覆盖。依照《领导干部应知应会党内法律法规清单》，突出宪法核心地位，重点加强医疗保险、基金监督、行政执法等方面的政策法规学习，利用党组会、中心组理论学习、“三会一课”以及业务培训、专题培训等形式组织领导干部学习党内法规、国家法律法规、政策文件等，做到全覆盖、全方位学习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5" w:firstLineChars="0"/>
        <w:textAlignment w:val="auto"/>
        <w:rPr>
          <w:rFonts w:hint="eastAsia" w:ascii="方正大黑简体" w:hAnsi="方正大黑简体" w:eastAsia="方正大黑简体" w:cs="方正大黑简体"/>
          <w:kern w:val="0"/>
          <w:sz w:val="32"/>
          <w:szCs w:val="32"/>
          <w:lang w:val="en-US" w:eastAsia="zh-CN" w:bidi="ar"/>
        </w:rPr>
      </w:pPr>
      <w:r>
        <w:rPr>
          <w:rFonts w:hint="eastAsia" w:ascii="方正大黑简体" w:hAnsi="方正大黑简体" w:eastAsia="方正大黑简体" w:cs="方正大黑简体"/>
          <w:kern w:val="0"/>
          <w:sz w:val="32"/>
          <w:szCs w:val="32"/>
          <w:lang w:val="en-US" w:eastAsia="zh-CN" w:bidi="ar"/>
        </w:rPr>
        <w:t>深入推进依法行政，严格落实行政执法责任制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坚持以习近平法治思想为指导，严格遵循上级部门工作导向，大力推进服务型行政执法工作，坚决落实执法为民思想。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一是督促局行政执法部门认真开展年度校验，严梳“三项制度”。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扎实开展</w:t>
      </w:r>
      <w:r>
        <w:rPr>
          <w:rFonts w:hint="eastAsia" w:ascii="Times New Roman" w:hAnsi="宋体" w:eastAsia="仿宋_GB2312" w:cs="宋体"/>
          <w:b w:val="0"/>
          <w:bCs/>
          <w:spacing w:val="11"/>
          <w:kern w:val="0"/>
          <w:sz w:val="32"/>
          <w:szCs w:val="32"/>
          <w:lang w:val="en-US" w:eastAsia="zh-CN" w:bidi="ar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度行政执法证件年度审验、换证工作，依规注销3人，31人完成执法换证。全面推行行政执法公示、全过程记录和重大行政执法决定法制审核三项制度，促进行政执法工作规范提升。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二是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加强信访矛盾调处化解工作。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坚持把信访纳入法治化轨道，坚持运用法治思维和法治方式解决信访问题，建立沟通协调机制，实现分类精准、督办及时、结果明了。加强信访法治宣传教育，引导群众依法理性表达诉求，不断规范信访秩序。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全年处理12345政务热线等群众诉求事件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66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起，满意率达到</w:t>
      </w:r>
      <w:r>
        <w:rPr>
          <w:rFonts w:hint="eastAsia" w:ascii="Times New Roman" w:hAnsi="宋体" w:eastAsia="仿宋_GB2312" w:cs="宋体"/>
          <w:b w:val="0"/>
          <w:bCs/>
          <w:spacing w:val="11"/>
          <w:kern w:val="0"/>
          <w:sz w:val="32"/>
          <w:szCs w:val="32"/>
          <w:u w:val="none"/>
          <w:lang w:val="en-US" w:eastAsia="zh-CN" w:bidi="ar"/>
        </w:rPr>
        <w:t>98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%，受到市级部门工作肯定。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三是加大重点领域执法力度，全面落实行政执法责任制。</w:t>
      </w:r>
      <w:r>
        <w:rPr>
          <w:rFonts w:hint="eastAsia" w:ascii="Times New Roman" w:hAnsi="宋体" w:eastAsia="仿宋_GB2312" w:cs="宋体"/>
          <w:b w:val="0"/>
          <w:bCs/>
          <w:spacing w:val="11"/>
          <w:kern w:val="0"/>
          <w:sz w:val="32"/>
          <w:szCs w:val="32"/>
          <w:lang w:val="en-US" w:eastAsia="zh-CN" w:bidi="ar"/>
        </w:rPr>
        <w:t>依法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认真开展对医保局行政处罚裁量权规范使用工作的排查。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参照国家医保局下发的《规范医疗保障基金使用监督管理行政处罚裁量权办法》和《医疗保障行政处罚程序暂行规定》，建立健全行政执法权责清单，严格分解执法职权、确定执法责任，定期不定期对定点医药机构进行问题督导，对重点监测问题进行事前提醒，对疑似违规问题进行事中监督，对发现的违规问题，按照《协议》约定进行约谈、限期整改、拒付违规费用、扣除违约金、暂停医保服务等方式处理，为定点医药机构规范使用医保基金提供强有力的保障。</w:t>
      </w:r>
      <w:r>
        <w:rPr>
          <w:rFonts w:hint="eastAsia" w:ascii="Times New Roman" w:hAnsi="宋体" w:eastAsia="仿宋_GB2312" w:cs="宋体"/>
          <w:b w:val="0"/>
          <w:bCs/>
          <w:spacing w:val="11"/>
          <w:kern w:val="0"/>
          <w:sz w:val="32"/>
          <w:szCs w:val="32"/>
          <w:u w:val="none"/>
          <w:lang w:val="en-US" w:eastAsia="zh-CN" w:bidi="ar"/>
        </w:rPr>
        <w:t>2025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  <w:lang w:val="en-US" w:eastAsia="zh-CN"/>
        </w:rPr>
        <w:t>年，我局行政处罚案件立案11起，其中对9家医保定点医药机构违规违法使用医保基金问题进行行政处罚，行政罚款按规定全额上缴国库，无执法过错、行政复议案件。2025年行政处罚应诉案件1件，处罚决定无撤销、更改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方正大黑简体" w:hAnsi="方正大黑简体" w:eastAsia="方正大黑简体" w:cs="方正大黑简体"/>
          <w:sz w:val="32"/>
          <w:szCs w:val="32"/>
          <w:lang w:val="en-US" w:eastAsia="zh-CN"/>
        </w:rPr>
      </w:pPr>
      <w:r>
        <w:rPr>
          <w:rFonts w:hint="eastAsia" w:ascii="方正大黑简体" w:hAnsi="方正大黑简体" w:eastAsia="方正大黑简体" w:cs="方正大黑简体"/>
          <w:sz w:val="32"/>
          <w:szCs w:val="32"/>
          <w:lang w:val="en-US" w:eastAsia="zh-CN"/>
        </w:rPr>
        <w:t>三、全面履行政府机构职能，全力服务法治建设工作大局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  <w:lang w:val="en-US" w:eastAsia="zh-CN"/>
        </w:rPr>
        <w:t>认真贯彻落实县委、县政府关于法治建设的重大决策部署，自觉运用法治思维和法治方式深化改革、推动发展。发挥“关键少数”的引领带动作用，压实“一岗双责”责任，严格执行“三重一大”事项决策实施办法，落实好重大事项合法性审查。坚持集体领导、分工负责的原则，班子成员密切协作，协同推进工作开展。主动接受人大、政协民主监督，认真配合纪委监委部门开展党内监督。全年办理政协提案内容2项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一是提高党组政治站位，增强依法行政觉悟和能力。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党政主要负责人述法工作列入年度党政领导班子述职内容,坚持法治政府建设重要工作亲自部署、重点环节亲自协调、重要任务亲自督查、重大问题亲自过问的原则，带头遵法守法用法。同时重视并发挥党组在法治政府建设中的组织领导核心作用，强化党组中心组关于习近平总书记法治思想、《习近平谈治国理政》等依法治国、法治社会建设的理论武装，教育引导党组班子自觉树立法治思维，统筹推动依法行政各项工作，不断提高战略思维能力和依法执政能力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二是强化组织领导，统筹推动落实。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立了法治政府建设工作及行政执法行动领导小组，将法治政府建设工作纳入年度工作要点，印发了《卢氏县医疗保障局法治政府建设工作年度计划》，与医疗保障工作同安排、同部署、同推进，统筹推动法治政府建设的工作部署、普法实施、干部学法、队伍建设、依法决策、依法履职等各项工作，保障依法治县、法治政府建设和依法行政各项工作一体推进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三是加强党风廉政教育，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筑牢廉政思想防线。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围绕“深入贯彻中央八项规定精神学习教育”“集中整治违规吃喝问题”等重点领域，开展专题研讨。严格落实《关于新形势下党内政治生活的若干准则》，针对业务领域的风险特点，实施分类警示教育，通过以案说法、以案释法、以案普法，树牢干部廉洁自律观念。开展谈心谈话提醒90人次，全局全年未发生岗位廉政问题，实现风险精准防控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四是开展普法宣传，营造良好法治环境和氛围。</w:t>
      </w: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认真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落实“谁执法谁普法”责任制，组织开展习近平法治思想及重要论述、医保政策法规、行政法律法规等普法宣传教育；牵头开展医保基金监管条例集中宣传月活动，对全县所有定点医药机构相关工作人员开展“一条例、两办法”及</w:t>
      </w: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药品集中采购及医疗服务价格管理等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相关政策解读线上线下培训和理论测试，</w:t>
      </w: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规范医保行业相关部门的从业、经办行为；建立宣传小分队，组织干部职工深入乡镇、基层社区、医药机构等开展医保法规和维护基金安全等政策宣传，全年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u w:val="none"/>
          <w:lang w:val="en-US" w:eastAsia="zh-CN" w:bidi="ar-SA"/>
        </w:rPr>
        <w:t>印</w:t>
      </w:r>
      <w:r>
        <w:rPr>
          <w:rFonts w:hint="eastAsia" w:ascii="仿宋_GB2312" w:hAnsi="仿宋_GB2312" w:eastAsia="仿宋_GB2312" w:cs="仿宋_GB2312"/>
          <w:b w:val="0"/>
          <w:bCs/>
          <w:spacing w:val="11"/>
          <w:sz w:val="32"/>
          <w:szCs w:val="32"/>
          <w:u w:val="none"/>
          <w:lang w:val="en-US" w:eastAsia="zh-CN"/>
        </w:rPr>
        <w:t>制、发放《致参保人员的一封信》、《居民医保政策》、《职工医保政策》、《门诊重症慢性病医保政策》等政策宣传资料10余万份，</w:t>
      </w: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进一步增强医保相关部门和人员的法律法规意识和守法精神，维护基金安全和法律秩序。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方正大黑简体" w:hAnsi="方正大黑简体" w:eastAsia="方正大黑简体" w:cs="方正大黑简体"/>
          <w:sz w:val="32"/>
          <w:szCs w:val="32"/>
          <w:lang w:val="en-US" w:eastAsia="zh-CN"/>
        </w:rPr>
      </w:pPr>
      <w:r>
        <w:rPr>
          <w:rFonts w:hint="eastAsia" w:ascii="方正大黑简体" w:hAnsi="方正大黑简体" w:eastAsia="方正大黑简体" w:cs="方正大黑简体"/>
          <w:sz w:val="32"/>
          <w:szCs w:val="32"/>
          <w:lang w:val="en-US" w:eastAsia="zh-CN"/>
        </w:rPr>
        <w:t>四、存在的问题及下步打算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回顾这一年来的工作，虽然在依法治县和法治政府建设等方面取得一定的成绩，但同时也清醒地认识到工作中存在一些问题和不足，主要表现在：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一是有重事务、轻学习的现象。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治思想理论和法律法规学习不够系统不够经常，特别是对《习近平谈治国理政》深层次理解还不够充分，对习近平总书记重要讲话精神，领悟还不够全面，综合运用法律手段处理行政事务的能力和水平有待加强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二是有重部署、轻督办的现象。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有时注重于工作安排，但行政执法规范化建设尚需进一步加强，对依法行政的督促落实抓的不够经常，不够深入，部分法治建设措施尚未真正落实到位，致使工作成效不明显，部分工作人员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学法主动性不足，对与业务工作无关的法律法规了解不够，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法治理念仍待进一步提高。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三是法治宣传教育形式单一。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法治宣传只停留在简单的悬挂横幅、标语、发资料等方面，培训学习方式有待进一步创新，对外宣传载体和方式有待拓展。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针对上述问题，结合今后工作，我局将认真履行法治建设责任，重点做好以下四方面工作：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一是树牢法治观念，坚持学法用法。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认真落实学法用法治制度，促进干部职工积极确立依法治国的思维与观念，学会应用法治方式去维持社会发展与化解社会矛盾,切实履行依法行政重要组织者、推动者和实践者的职责。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二是加大培训力度，提升业务水平。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立足医疗保障依法行政工作实际，着眼从依法行政存在的突出问题入手进行执法人员业务和能力培训，坚持以训提质、以质取胜，提高服务水平。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三是加强执法监督，提高执法水平。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依照《三项制度》要求，继续扎实地开展“执法公示”“合法性审查”和“执法全进程记录”工作，促进严格规矩公正文明执法。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四是创新宣传形式，注重普法实效。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积极推动普法宣传工作创新，采取经典案件以案释法的形式，用群众喜闻乐见的语言，实现精准普法，同时努力打造法治文化宣传品牌，不断提高法治宣传教育的覆盖面和渗透力。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/>
          <w:sz w:val="31"/>
          <w:szCs w:val="31"/>
          <w:lang w:val="en-US" w:eastAsia="zh-CN"/>
        </w:rPr>
      </w:pPr>
    </w:p>
    <w:sectPr>
      <w:footerReference r:id="rId3" w:type="default"/>
      <w:pgSz w:w="11906" w:h="16838"/>
      <w:pgMar w:top="2211" w:right="1417" w:bottom="1871" w:left="164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64770E14-C125-46B4-A5DD-8AC86521B32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5D7B647-20A1-40F3-A44D-76AF7A62F23E}"/>
  </w:font>
  <w:font w:name="方正大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3" w:fontKey="{C1F17DF2-2529-47FE-B661-E6BF7BC52F4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1D0DC66-2E78-4401-93CE-891E1980D59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C5AB74"/>
    <w:multiLevelType w:val="singleLevel"/>
    <w:tmpl w:val="87C5AB7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3YjBjYjZmMjJhNTA4ZjI3MmI5Y2ZhN2ExZDJlMzMifQ=="/>
  </w:docVars>
  <w:rsids>
    <w:rsidRoot w:val="6ABA3B05"/>
    <w:rsid w:val="021452BE"/>
    <w:rsid w:val="02CD1F13"/>
    <w:rsid w:val="03764359"/>
    <w:rsid w:val="039842CF"/>
    <w:rsid w:val="03BB6210"/>
    <w:rsid w:val="0659586C"/>
    <w:rsid w:val="068358E1"/>
    <w:rsid w:val="07E51AAD"/>
    <w:rsid w:val="081110B3"/>
    <w:rsid w:val="08955281"/>
    <w:rsid w:val="0A206DCD"/>
    <w:rsid w:val="0BF16C73"/>
    <w:rsid w:val="0D2B7F62"/>
    <w:rsid w:val="0F0D5446"/>
    <w:rsid w:val="100F5919"/>
    <w:rsid w:val="11552694"/>
    <w:rsid w:val="116003F7"/>
    <w:rsid w:val="17A728DB"/>
    <w:rsid w:val="18B11030"/>
    <w:rsid w:val="1AA66E7A"/>
    <w:rsid w:val="1B9EC2E1"/>
    <w:rsid w:val="1C1C6091"/>
    <w:rsid w:val="1CEF4ED0"/>
    <w:rsid w:val="1D4806BC"/>
    <w:rsid w:val="1D6628F1"/>
    <w:rsid w:val="1FF70178"/>
    <w:rsid w:val="2293553A"/>
    <w:rsid w:val="24892795"/>
    <w:rsid w:val="254E083A"/>
    <w:rsid w:val="2580260B"/>
    <w:rsid w:val="25ED0CF3"/>
    <w:rsid w:val="26926505"/>
    <w:rsid w:val="278F1299"/>
    <w:rsid w:val="281573ED"/>
    <w:rsid w:val="281F64BE"/>
    <w:rsid w:val="288D3427"/>
    <w:rsid w:val="2916341D"/>
    <w:rsid w:val="298374F7"/>
    <w:rsid w:val="2A7C7BF7"/>
    <w:rsid w:val="2A992557"/>
    <w:rsid w:val="2BBC66BF"/>
    <w:rsid w:val="2BFD6B16"/>
    <w:rsid w:val="2C4020D4"/>
    <w:rsid w:val="2C752B50"/>
    <w:rsid w:val="2D2A393B"/>
    <w:rsid w:val="2E1A575D"/>
    <w:rsid w:val="2E8C5F2F"/>
    <w:rsid w:val="2FCFB4BF"/>
    <w:rsid w:val="302E2617"/>
    <w:rsid w:val="30C45E54"/>
    <w:rsid w:val="31496359"/>
    <w:rsid w:val="314F1BC2"/>
    <w:rsid w:val="31CB6D6E"/>
    <w:rsid w:val="321B58C1"/>
    <w:rsid w:val="32E225C2"/>
    <w:rsid w:val="351110E2"/>
    <w:rsid w:val="36741F8A"/>
    <w:rsid w:val="37D7BFCE"/>
    <w:rsid w:val="38FA68B7"/>
    <w:rsid w:val="390D6C13"/>
    <w:rsid w:val="397A79F8"/>
    <w:rsid w:val="39F77EFF"/>
    <w:rsid w:val="3BB645EB"/>
    <w:rsid w:val="3C8A1D00"/>
    <w:rsid w:val="3D7D1865"/>
    <w:rsid w:val="3E7C7D6E"/>
    <w:rsid w:val="43956461"/>
    <w:rsid w:val="44727C49"/>
    <w:rsid w:val="452E1C72"/>
    <w:rsid w:val="4642364B"/>
    <w:rsid w:val="4A712751"/>
    <w:rsid w:val="4BCA036B"/>
    <w:rsid w:val="4CE4545C"/>
    <w:rsid w:val="4DFF9EAF"/>
    <w:rsid w:val="4F701229"/>
    <w:rsid w:val="4F9712BB"/>
    <w:rsid w:val="51181B78"/>
    <w:rsid w:val="51BA678C"/>
    <w:rsid w:val="522105B9"/>
    <w:rsid w:val="5294522F"/>
    <w:rsid w:val="56462CE4"/>
    <w:rsid w:val="56701B0F"/>
    <w:rsid w:val="56737851"/>
    <w:rsid w:val="56CB223C"/>
    <w:rsid w:val="596A4F3B"/>
    <w:rsid w:val="5AFE8636"/>
    <w:rsid w:val="5BC00E43"/>
    <w:rsid w:val="5CE139BA"/>
    <w:rsid w:val="5DC0337C"/>
    <w:rsid w:val="5DE79749"/>
    <w:rsid w:val="5F1D47FE"/>
    <w:rsid w:val="5F314BEA"/>
    <w:rsid w:val="5F645F89"/>
    <w:rsid w:val="5FED41D0"/>
    <w:rsid w:val="5FF1CAC0"/>
    <w:rsid w:val="5FFC4413"/>
    <w:rsid w:val="60C43183"/>
    <w:rsid w:val="63DC4C88"/>
    <w:rsid w:val="64144421"/>
    <w:rsid w:val="65CE6852"/>
    <w:rsid w:val="65FC33BF"/>
    <w:rsid w:val="65FE5225"/>
    <w:rsid w:val="667C62AE"/>
    <w:rsid w:val="67E10ABE"/>
    <w:rsid w:val="6ABA3B05"/>
    <w:rsid w:val="6B517D09"/>
    <w:rsid w:val="6BDD45D3"/>
    <w:rsid w:val="6DFA4688"/>
    <w:rsid w:val="6E0472B5"/>
    <w:rsid w:val="6E810905"/>
    <w:rsid w:val="6F5C4ECE"/>
    <w:rsid w:val="6FF97192"/>
    <w:rsid w:val="70C8281B"/>
    <w:rsid w:val="71BF5E79"/>
    <w:rsid w:val="73740A39"/>
    <w:rsid w:val="746E36DA"/>
    <w:rsid w:val="75502DDF"/>
    <w:rsid w:val="755F7FBC"/>
    <w:rsid w:val="75D05CCE"/>
    <w:rsid w:val="77F617EE"/>
    <w:rsid w:val="78014865"/>
    <w:rsid w:val="79EB1F87"/>
    <w:rsid w:val="7B9E04EE"/>
    <w:rsid w:val="7BF97E7A"/>
    <w:rsid w:val="7CDF2578"/>
    <w:rsid w:val="7D270535"/>
    <w:rsid w:val="7D2FAD06"/>
    <w:rsid w:val="7E6E5029"/>
    <w:rsid w:val="7EDF77A9"/>
    <w:rsid w:val="7F3177DE"/>
    <w:rsid w:val="7F7FA15C"/>
    <w:rsid w:val="7F9E395A"/>
    <w:rsid w:val="7FAF9703"/>
    <w:rsid w:val="7FCF05F3"/>
    <w:rsid w:val="B5F17655"/>
    <w:rsid w:val="C3F7D2BD"/>
    <w:rsid w:val="D7EAF7C7"/>
    <w:rsid w:val="DDFF5B9D"/>
    <w:rsid w:val="DF75C3E2"/>
    <w:rsid w:val="E5EB5692"/>
    <w:rsid w:val="FB3CA4EE"/>
    <w:rsid w:val="FB6B03AA"/>
    <w:rsid w:val="FBDB456A"/>
    <w:rsid w:val="FF7F8065"/>
    <w:rsid w:val="FFEE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qFormat/>
    <w:uiPriority w:val="1"/>
    <w:pPr>
      <w:widowControl w:val="0"/>
      <w:ind w:firstLine="480" w:firstLineChars="200"/>
      <w:jc w:val="both"/>
    </w:pPr>
    <w:rPr>
      <w:rFonts w:ascii="Times New Roman" w:hAnsi="Times New Roman" w:eastAsia="楷体_GB2312" w:cs="Times New Roman"/>
      <w:kern w:val="2"/>
      <w:sz w:val="26"/>
      <w:szCs w:val="20"/>
      <w:lang w:val="zh-CN" w:eastAsia="zh-CN" w:bidi="ar-SA"/>
    </w:rPr>
  </w:style>
  <w:style w:type="paragraph" w:styleId="5">
    <w:name w:val="Normal Indent"/>
    <w:basedOn w:val="1"/>
    <w:next w:val="1"/>
    <w:qFormat/>
    <w:uiPriority w:val="99"/>
    <w:pPr>
      <w:adjustRightInd w:val="0"/>
      <w:snapToGrid w:val="0"/>
      <w:ind w:firstLine="420"/>
    </w:pPr>
    <w:rPr>
      <w:rFonts w:ascii="宋体" w:cs="宋体"/>
    </w:rPr>
  </w:style>
  <w:style w:type="paragraph" w:styleId="6">
    <w:name w:val="Body Text"/>
    <w:basedOn w:val="1"/>
    <w:next w:val="7"/>
    <w:qFormat/>
    <w:uiPriority w:val="99"/>
    <w:pPr>
      <w:spacing w:after="120"/>
    </w:pPr>
    <w:rPr>
      <w:szCs w:val="21"/>
    </w:rPr>
  </w:style>
  <w:style w:type="paragraph" w:styleId="7">
    <w:name w:val="Body Text 2"/>
    <w:basedOn w:val="1"/>
    <w:next w:val="6"/>
    <w:unhideWhenUsed/>
    <w:qFormat/>
    <w:uiPriority w:val="99"/>
    <w:pPr>
      <w:spacing w:after="120" w:line="480" w:lineRule="auto"/>
    </w:pPr>
  </w:style>
  <w:style w:type="paragraph" w:styleId="8">
    <w:name w:val="Body Text Indent"/>
    <w:basedOn w:val="1"/>
    <w:next w:val="5"/>
    <w:qFormat/>
    <w:uiPriority w:val="0"/>
    <w:pPr>
      <w:ind w:left="420" w:leftChars="2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"/>
    <w:basedOn w:val="6"/>
    <w:next w:val="1"/>
    <w:qFormat/>
    <w:uiPriority w:val="0"/>
    <w:pPr>
      <w:ind w:firstLine="420" w:firstLineChars="100"/>
    </w:pPr>
  </w:style>
  <w:style w:type="paragraph" w:styleId="13">
    <w:name w:val="Body Text First Indent 2"/>
    <w:basedOn w:val="8"/>
    <w:next w:val="12"/>
    <w:qFormat/>
    <w:uiPriority w:val="0"/>
    <w:pPr>
      <w:spacing w:after="120"/>
      <w:ind w:firstLine="420" w:firstLineChars="200"/>
    </w:pPr>
    <w:rPr>
      <w:rFonts w:ascii="Calibri" w:hAnsi="Calibri"/>
      <w:szCs w:val="24"/>
    </w:rPr>
  </w:style>
  <w:style w:type="character" w:styleId="16">
    <w:name w:val="Strong"/>
    <w:basedOn w:val="1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3157</Words>
  <Characters>3186</Characters>
  <Lines>0</Lines>
  <Paragraphs>0</Paragraphs>
  <TotalTime>6</TotalTime>
  <ScaleCrop>false</ScaleCrop>
  <LinksUpToDate>false</LinksUpToDate>
  <CharactersWithSpaces>3190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2023-03-18T16:02:00Z</dcterms:created>
  <dc:creator>曹建东</dc:creator>
  <cp:lastModifiedBy>Sunshine</cp:lastModifiedBy>
  <cp:lastPrinted>2026-01-09T03:42:00Z</cp:lastPrinted>
  <dcterms:modified xsi:type="dcterms:W3CDTF">2026-03-24T00:55:39Z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A67C2CBB38824571B15886428296FD70_13</vt:lpwstr>
  </property>
  <property fmtid="{D5CDD505-2E9C-101B-9397-08002B2CF9AE}" pid="4" name="KSOTemplateDocerSaveRecord">
    <vt:lpwstr>eyJoZGlkIjoiMjQ1MDM2MzQ1N2Y1YmU5NWU0OWVjNTIxNjlhMGZkOGYiLCJ1c2VySWQiOiIyNzc5NzY0NTYifQ==</vt:lpwstr>
  </property>
</Properties>
</file>