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大标宋简体" w:hAnsi="方正大标宋简体" w:eastAsia="方正大标宋简体" w:cs="方正大标宋简体"/>
          <w:b w:val="0"/>
          <w:bCs w:val="0"/>
          <w:color w:val="auto"/>
          <w:spacing w:val="11"/>
          <w:sz w:val="44"/>
          <w:szCs w:val="44"/>
          <w:lang w:val="en-US" w:eastAsia="zh-CN"/>
        </w:rPr>
      </w:pPr>
      <w:bookmarkStart w:id="0" w:name="_GoBack"/>
      <w:bookmarkEnd w:id="0"/>
      <w:r>
        <w:rPr>
          <w:rFonts w:hint="eastAsia" w:ascii="方正大标宋简体" w:hAnsi="方正大标宋简体" w:eastAsia="方正大标宋简体" w:cs="方正大标宋简体"/>
          <w:b w:val="0"/>
          <w:bCs w:val="0"/>
          <w:color w:val="auto"/>
          <w:spacing w:val="11"/>
          <w:sz w:val="44"/>
          <w:szCs w:val="44"/>
          <w:lang w:val="en-US" w:eastAsia="zh-CN"/>
        </w:rPr>
        <w:t>卢氏县住建局</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大标宋简体" w:hAnsi="方正大标宋简体" w:eastAsia="方正大标宋简体" w:cs="方正大标宋简体"/>
          <w:b w:val="0"/>
          <w:bCs w:val="0"/>
          <w:color w:val="auto"/>
          <w:spacing w:val="11"/>
          <w:sz w:val="44"/>
          <w:szCs w:val="44"/>
          <w:lang w:val="en-US" w:eastAsia="zh-CN"/>
        </w:rPr>
      </w:pPr>
      <w:r>
        <w:rPr>
          <w:rFonts w:hint="eastAsia" w:ascii="方正大标宋简体" w:hAnsi="方正大标宋简体" w:eastAsia="方正大标宋简体" w:cs="方正大标宋简体"/>
          <w:b w:val="0"/>
          <w:bCs w:val="0"/>
          <w:color w:val="auto"/>
          <w:spacing w:val="11"/>
          <w:sz w:val="44"/>
          <w:szCs w:val="44"/>
          <w:lang w:val="en-US" w:eastAsia="zh-CN"/>
        </w:rPr>
        <w:t>2025年度法治政府建设情况报告</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Theme="majorEastAsia" w:hAnsiTheme="majorEastAsia" w:eastAsiaTheme="majorEastAsia" w:cstheme="majorEastAsia"/>
          <w:b w:val="0"/>
          <w:bCs w:val="0"/>
          <w:color w:val="auto"/>
          <w:spacing w:val="11"/>
          <w:sz w:val="44"/>
          <w:szCs w:val="44"/>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84" w:firstLineChars="200"/>
        <w:jc w:val="left"/>
        <w:textAlignment w:val="auto"/>
        <w:rPr>
          <w:rFonts w:hint="eastAsia" w:ascii="仿宋" w:hAnsi="仿宋" w:eastAsia="仿宋" w:cs="仿宋"/>
          <w:color w:val="auto"/>
          <w:spacing w:val="11"/>
          <w:sz w:val="32"/>
          <w:szCs w:val="32"/>
        </w:rPr>
      </w:pPr>
      <w:r>
        <w:rPr>
          <w:rFonts w:hint="eastAsia" w:ascii="仿宋" w:hAnsi="仿宋" w:eastAsia="仿宋" w:cs="仿宋"/>
          <w:color w:val="auto"/>
          <w:spacing w:val="11"/>
          <w:sz w:val="32"/>
          <w:szCs w:val="32"/>
        </w:rPr>
        <w:t>今年以来，在</w:t>
      </w:r>
      <w:r>
        <w:rPr>
          <w:rFonts w:hint="eastAsia" w:ascii="仿宋" w:hAnsi="仿宋" w:eastAsia="仿宋" w:cs="仿宋"/>
          <w:color w:val="auto"/>
          <w:spacing w:val="11"/>
          <w:sz w:val="32"/>
          <w:szCs w:val="32"/>
          <w:lang w:val="en-US" w:eastAsia="zh-CN"/>
        </w:rPr>
        <w:t>县</w:t>
      </w:r>
      <w:r>
        <w:rPr>
          <w:rFonts w:hint="eastAsia" w:ascii="仿宋" w:hAnsi="仿宋" w:eastAsia="仿宋" w:cs="仿宋"/>
          <w:color w:val="auto"/>
          <w:spacing w:val="11"/>
          <w:sz w:val="32"/>
          <w:szCs w:val="32"/>
        </w:rPr>
        <w:t>委、</w:t>
      </w:r>
      <w:r>
        <w:rPr>
          <w:rFonts w:hint="eastAsia" w:ascii="仿宋" w:hAnsi="仿宋" w:eastAsia="仿宋" w:cs="仿宋"/>
          <w:color w:val="auto"/>
          <w:spacing w:val="11"/>
          <w:sz w:val="32"/>
          <w:szCs w:val="32"/>
          <w:lang w:val="en-US" w:eastAsia="zh-CN"/>
        </w:rPr>
        <w:t>县</w:t>
      </w:r>
      <w:r>
        <w:rPr>
          <w:rFonts w:hint="eastAsia" w:ascii="仿宋" w:hAnsi="仿宋" w:eastAsia="仿宋" w:cs="仿宋"/>
          <w:color w:val="auto"/>
          <w:spacing w:val="11"/>
          <w:sz w:val="32"/>
          <w:szCs w:val="32"/>
        </w:rPr>
        <w:t>政府正确领导下，住建局认真落实建设法治政府的总体部署，深入推进法治政府建设，全面规范行政</w:t>
      </w:r>
      <w:r>
        <w:rPr>
          <w:rFonts w:hint="eastAsia" w:ascii="仿宋" w:hAnsi="仿宋" w:eastAsia="仿宋" w:cs="仿宋"/>
          <w:color w:val="auto"/>
          <w:spacing w:val="11"/>
          <w:sz w:val="32"/>
          <w:szCs w:val="32"/>
          <w:lang w:val="en-US" w:eastAsia="zh-CN"/>
        </w:rPr>
        <w:t>执法</w:t>
      </w:r>
      <w:r>
        <w:rPr>
          <w:rFonts w:hint="eastAsia" w:ascii="仿宋" w:hAnsi="仿宋" w:eastAsia="仿宋" w:cs="仿宋"/>
          <w:color w:val="auto"/>
          <w:spacing w:val="11"/>
          <w:sz w:val="32"/>
          <w:szCs w:val="32"/>
        </w:rPr>
        <w:t>，不断提高依法行政能力。现结合我局工作实际，将依法行政工作开展情况汇报如下：</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84" w:firstLineChars="200"/>
        <w:jc w:val="left"/>
        <w:textAlignment w:val="auto"/>
        <w:rPr>
          <w:rFonts w:hint="eastAsia" w:ascii="黑体" w:hAnsi="黑体" w:eastAsia="黑体" w:cs="黑体"/>
          <w:color w:val="auto"/>
          <w:spacing w:val="11"/>
          <w:sz w:val="32"/>
          <w:szCs w:val="32"/>
        </w:rPr>
      </w:pPr>
      <w:r>
        <w:rPr>
          <w:rFonts w:hint="eastAsia" w:ascii="黑体" w:hAnsi="黑体" w:eastAsia="黑体" w:cs="黑体"/>
          <w:color w:val="auto"/>
          <w:spacing w:val="11"/>
          <w:sz w:val="32"/>
          <w:szCs w:val="32"/>
        </w:rPr>
        <w:t>一</w:t>
      </w:r>
      <w:r>
        <w:rPr>
          <w:rFonts w:hint="eastAsia" w:ascii="黑体" w:hAnsi="黑体" w:eastAsia="黑体" w:cs="黑体"/>
          <w:color w:val="auto"/>
          <w:spacing w:val="11"/>
          <w:sz w:val="32"/>
          <w:szCs w:val="32"/>
          <w:lang w:val="en-US" w:eastAsia="zh-CN"/>
        </w:rPr>
        <w:t>.</w:t>
      </w:r>
      <w:r>
        <w:rPr>
          <w:rFonts w:hint="eastAsia" w:ascii="黑体" w:hAnsi="黑体" w:eastAsia="黑体" w:cs="黑体"/>
          <w:color w:val="auto"/>
          <w:spacing w:val="11"/>
          <w:sz w:val="32"/>
          <w:szCs w:val="32"/>
        </w:rPr>
        <w:t>全面推进依法行政，加强法治政府建设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87" w:firstLineChars="200"/>
        <w:jc w:val="left"/>
        <w:textAlignment w:val="auto"/>
        <w:rPr>
          <w:rFonts w:hint="eastAsia" w:ascii="仿宋" w:hAnsi="仿宋" w:eastAsia="仿宋" w:cs="仿宋"/>
          <w:color w:val="auto"/>
          <w:spacing w:val="11"/>
          <w:sz w:val="32"/>
          <w:szCs w:val="32"/>
        </w:rPr>
      </w:pPr>
      <w:r>
        <w:rPr>
          <w:rFonts w:hint="eastAsia" w:ascii="楷体" w:hAnsi="楷体" w:eastAsia="楷体" w:cs="楷体"/>
          <w:b/>
          <w:bCs/>
          <w:color w:val="auto"/>
          <w:spacing w:val="11"/>
          <w:sz w:val="32"/>
          <w:szCs w:val="32"/>
        </w:rPr>
        <w:t>（一）加大法制审核监督力度。</w:t>
      </w:r>
      <w:r>
        <w:rPr>
          <w:rFonts w:hint="eastAsia" w:ascii="仿宋" w:hAnsi="仿宋" w:eastAsia="仿宋" w:cs="仿宋"/>
          <w:color w:val="auto"/>
          <w:spacing w:val="11"/>
          <w:sz w:val="32"/>
          <w:szCs w:val="32"/>
        </w:rPr>
        <w:t>全力推进重大行政执法决定法制审核。严格执行公众参与、专家论证、风险评估、合法性审查、民主征求意见、集体讨论决定的重大行政决策法定程序，确保行政决策制度科学、程序正当、过程公开、责任明确。积极推行政府法律顾问制度，聘用法律顾问，在疑难案件办理、重大决策和规范性文件、合同合法性审查、依申请公开等方面提供法律咨询。</w:t>
      </w:r>
    </w:p>
    <w:p>
      <w:pPr>
        <w:keepNext w:val="0"/>
        <w:keepLines w:val="0"/>
        <w:pageBreakBefore w:val="0"/>
        <w:widowControl w:val="0"/>
        <w:shd w:val="clear"/>
        <w:kinsoku/>
        <w:wordWrap/>
        <w:overflowPunct/>
        <w:topLinePunct w:val="0"/>
        <w:autoSpaceDE/>
        <w:autoSpaceDN/>
        <w:bidi w:val="0"/>
        <w:adjustRightInd/>
        <w:snapToGrid/>
        <w:spacing w:line="560" w:lineRule="exact"/>
        <w:ind w:firstLine="687" w:firstLineChars="200"/>
        <w:jc w:val="both"/>
        <w:textAlignment w:val="auto"/>
        <w:rPr>
          <w:rFonts w:hint="default" w:ascii="仿宋" w:hAnsi="仿宋" w:eastAsia="仿宋" w:cs="仿宋"/>
          <w:color w:val="auto"/>
          <w:spacing w:val="11"/>
          <w:sz w:val="32"/>
          <w:szCs w:val="32"/>
          <w:lang w:val="en-US"/>
        </w:rPr>
      </w:pPr>
      <w:r>
        <w:rPr>
          <w:rFonts w:hint="eastAsia" w:ascii="楷体" w:hAnsi="楷体" w:eastAsia="楷体" w:cs="楷体"/>
          <w:b/>
          <w:bCs/>
          <w:color w:val="auto"/>
          <w:spacing w:val="11"/>
          <w:kern w:val="0"/>
          <w:sz w:val="32"/>
          <w:szCs w:val="32"/>
          <w:lang w:val="en-US" w:eastAsia="zh-CN" w:bidi="ar"/>
        </w:rPr>
        <w:t>（二）依法行使执法职权，加大依法行政力度。</w:t>
      </w:r>
      <w:r>
        <w:rPr>
          <w:rFonts w:hint="eastAsia" w:ascii="仿宋" w:hAnsi="仿宋" w:eastAsia="仿宋" w:cs="仿宋"/>
          <w:color w:val="auto"/>
          <w:spacing w:val="11"/>
          <w:sz w:val="32"/>
          <w:szCs w:val="32"/>
        </w:rPr>
        <w:t>根据省、市</w:t>
      </w:r>
      <w:r>
        <w:rPr>
          <w:rFonts w:hint="eastAsia" w:ascii="仿宋" w:hAnsi="仿宋" w:eastAsia="仿宋" w:cs="仿宋"/>
          <w:color w:val="auto"/>
          <w:spacing w:val="11"/>
          <w:sz w:val="32"/>
          <w:szCs w:val="32"/>
          <w:lang w:eastAsia="zh-CN"/>
        </w:rPr>
        <w:t>、</w:t>
      </w:r>
      <w:r>
        <w:rPr>
          <w:rFonts w:hint="eastAsia" w:ascii="仿宋" w:hAnsi="仿宋" w:eastAsia="仿宋" w:cs="仿宋"/>
          <w:color w:val="auto"/>
          <w:spacing w:val="11"/>
          <w:sz w:val="32"/>
          <w:szCs w:val="32"/>
          <w:lang w:val="en-US" w:eastAsia="zh-CN"/>
        </w:rPr>
        <w:t>县</w:t>
      </w:r>
      <w:r>
        <w:rPr>
          <w:rFonts w:hint="eastAsia" w:ascii="仿宋" w:hAnsi="仿宋" w:eastAsia="仿宋" w:cs="仿宋"/>
          <w:color w:val="auto"/>
          <w:spacing w:val="11"/>
          <w:sz w:val="32"/>
          <w:szCs w:val="32"/>
        </w:rPr>
        <w:t>要求，全面推行“行政执法三项制度”。在全</w:t>
      </w:r>
      <w:r>
        <w:rPr>
          <w:rFonts w:hint="eastAsia" w:ascii="仿宋" w:hAnsi="仿宋" w:eastAsia="仿宋" w:cs="仿宋"/>
          <w:color w:val="auto"/>
          <w:spacing w:val="11"/>
          <w:sz w:val="32"/>
          <w:szCs w:val="32"/>
          <w:lang w:eastAsia="zh-CN"/>
        </w:rPr>
        <w:t>县</w:t>
      </w:r>
      <w:r>
        <w:rPr>
          <w:rFonts w:hint="eastAsia" w:ascii="仿宋" w:hAnsi="仿宋" w:eastAsia="仿宋" w:cs="仿宋"/>
          <w:color w:val="auto"/>
          <w:spacing w:val="11"/>
          <w:sz w:val="32"/>
          <w:szCs w:val="32"/>
        </w:rPr>
        <w:t>建筑工程领域开展施工现场文明施工、建筑工地安全生产等执法活动</w:t>
      </w:r>
      <w:r>
        <w:rPr>
          <w:rFonts w:hint="eastAsia" w:ascii="仿宋" w:hAnsi="仿宋" w:eastAsia="仿宋" w:cs="仿宋"/>
          <w:color w:val="auto"/>
          <w:spacing w:val="11"/>
          <w:sz w:val="32"/>
          <w:szCs w:val="32"/>
          <w:lang w:eastAsia="zh-CN"/>
        </w:rPr>
        <w:t>。</w:t>
      </w:r>
      <w:r>
        <w:rPr>
          <w:rFonts w:hint="eastAsia" w:ascii="仿宋" w:hAnsi="仿宋" w:eastAsia="仿宋" w:cs="仿宋"/>
          <w:color w:val="auto"/>
          <w:spacing w:val="11"/>
          <w:sz w:val="32"/>
          <w:szCs w:val="32"/>
        </w:rPr>
        <w:t>今年以来对</w:t>
      </w:r>
      <w:r>
        <w:rPr>
          <w:rFonts w:hint="eastAsia" w:ascii="仿宋" w:hAnsi="仿宋" w:eastAsia="仿宋" w:cs="仿宋"/>
          <w:color w:val="auto"/>
          <w:spacing w:val="11"/>
          <w:sz w:val="28"/>
          <w:szCs w:val="28"/>
        </w:rPr>
        <w:t>全县在建建筑工程进行工程质量监督管理，对在建工程各分部进行监督验收</w:t>
      </w:r>
      <w:r>
        <w:rPr>
          <w:rFonts w:hint="eastAsia" w:ascii="仿宋" w:hAnsi="仿宋" w:eastAsia="仿宋" w:cs="仿宋"/>
          <w:color w:val="auto"/>
          <w:spacing w:val="11"/>
          <w:sz w:val="28"/>
          <w:szCs w:val="28"/>
          <w:lang w:val="en-US" w:eastAsia="zh-CN"/>
        </w:rPr>
        <w:t>84</w:t>
      </w:r>
      <w:r>
        <w:rPr>
          <w:rFonts w:hint="eastAsia" w:ascii="仿宋" w:hAnsi="仿宋" w:eastAsia="仿宋" w:cs="仿宋"/>
          <w:color w:val="auto"/>
          <w:spacing w:val="11"/>
          <w:sz w:val="28"/>
          <w:szCs w:val="28"/>
        </w:rPr>
        <w:t>次，全县建筑工程进行质量大检查</w:t>
      </w:r>
      <w:r>
        <w:rPr>
          <w:rFonts w:hint="eastAsia" w:ascii="仿宋" w:hAnsi="仿宋" w:eastAsia="仿宋" w:cs="仿宋"/>
          <w:color w:val="auto"/>
          <w:spacing w:val="11"/>
          <w:sz w:val="28"/>
          <w:szCs w:val="28"/>
          <w:lang w:val="en-US" w:eastAsia="zh-CN"/>
        </w:rPr>
        <w:t>1</w:t>
      </w:r>
      <w:r>
        <w:rPr>
          <w:rFonts w:hint="eastAsia" w:ascii="仿宋" w:hAnsi="仿宋" w:eastAsia="仿宋" w:cs="仿宋"/>
          <w:color w:val="auto"/>
          <w:spacing w:val="11"/>
          <w:sz w:val="28"/>
          <w:szCs w:val="28"/>
        </w:rPr>
        <w:t>次，巡视检查中发现的各方面问题下发整改通知书</w:t>
      </w:r>
      <w:r>
        <w:rPr>
          <w:rFonts w:hint="eastAsia" w:ascii="仿宋" w:hAnsi="仿宋" w:eastAsia="仿宋" w:cs="仿宋"/>
          <w:color w:val="auto"/>
          <w:spacing w:val="11"/>
          <w:sz w:val="28"/>
          <w:szCs w:val="28"/>
          <w:lang w:val="en-US" w:eastAsia="zh-CN"/>
        </w:rPr>
        <w:t>12</w:t>
      </w:r>
      <w:r>
        <w:rPr>
          <w:rFonts w:hint="eastAsia" w:ascii="仿宋" w:hAnsi="仿宋" w:eastAsia="仿宋" w:cs="仿宋"/>
          <w:color w:val="auto"/>
          <w:spacing w:val="11"/>
          <w:sz w:val="28"/>
          <w:szCs w:val="28"/>
        </w:rPr>
        <w:t>份，收回整改回复报告</w:t>
      </w:r>
      <w:r>
        <w:rPr>
          <w:rFonts w:hint="eastAsia" w:ascii="仿宋" w:hAnsi="仿宋" w:eastAsia="仿宋" w:cs="仿宋"/>
          <w:color w:val="auto"/>
          <w:spacing w:val="11"/>
          <w:sz w:val="28"/>
          <w:szCs w:val="28"/>
          <w:lang w:val="en-US" w:eastAsia="zh-CN"/>
        </w:rPr>
        <w:t>12</w:t>
      </w:r>
      <w:r>
        <w:rPr>
          <w:rFonts w:hint="eastAsia" w:ascii="仿宋" w:hAnsi="仿宋" w:eastAsia="仿宋" w:cs="仿宋"/>
          <w:color w:val="auto"/>
          <w:spacing w:val="11"/>
          <w:sz w:val="28"/>
          <w:szCs w:val="28"/>
        </w:rPr>
        <w:t>份</w:t>
      </w:r>
      <w:r>
        <w:rPr>
          <w:rFonts w:hint="eastAsia" w:ascii="仿宋" w:hAnsi="仿宋" w:eastAsia="仿宋" w:cs="仿宋"/>
          <w:color w:val="auto"/>
          <w:spacing w:val="11"/>
          <w:sz w:val="28"/>
          <w:szCs w:val="28"/>
          <w:lang w:eastAsia="zh-CN"/>
        </w:rPr>
        <w:t>，</w:t>
      </w:r>
      <w:r>
        <w:rPr>
          <w:rFonts w:hint="eastAsia" w:ascii="仿宋" w:hAnsi="仿宋" w:eastAsia="仿宋" w:cs="仿宋"/>
          <w:color w:val="auto"/>
          <w:spacing w:val="11"/>
          <w:sz w:val="28"/>
          <w:szCs w:val="28"/>
          <w:lang w:val="en-US" w:eastAsia="zh-CN"/>
        </w:rPr>
        <w:t>对全县燃气企业</w:t>
      </w:r>
      <w:r>
        <w:rPr>
          <w:rFonts w:hint="eastAsia" w:ascii="仿宋" w:hAnsi="仿宋" w:eastAsia="仿宋" w:cs="仿宋"/>
          <w:b w:val="0"/>
          <w:bCs w:val="0"/>
          <w:color w:val="auto"/>
          <w:spacing w:val="11"/>
          <w:sz w:val="32"/>
          <w:szCs w:val="32"/>
          <w:lang w:val="en-US" w:eastAsia="zh-CN"/>
        </w:rPr>
        <w:t>进行安全隐患排查1次，共排查发现一般安全隐患1处，现场落实整改1处，现已全面完成整改；对</w:t>
      </w:r>
      <w:r>
        <w:rPr>
          <w:rFonts w:hint="eastAsia" w:ascii="仿宋" w:hAnsi="仿宋" w:eastAsia="仿宋" w:cs="仿宋"/>
          <w:color w:val="auto"/>
          <w:spacing w:val="11"/>
          <w:sz w:val="32"/>
          <w:szCs w:val="32"/>
        </w:rPr>
        <w:t>建设工程安全管理</w:t>
      </w:r>
      <w:r>
        <w:rPr>
          <w:rFonts w:hint="eastAsia" w:ascii="仿宋" w:hAnsi="仿宋" w:eastAsia="仿宋" w:cs="仿宋"/>
          <w:color w:val="auto"/>
          <w:spacing w:val="11"/>
          <w:sz w:val="32"/>
          <w:szCs w:val="32"/>
          <w:lang w:val="en-US" w:eastAsia="zh-CN"/>
        </w:rPr>
        <w:t>进行</w:t>
      </w:r>
      <w:r>
        <w:rPr>
          <w:rFonts w:hint="eastAsia" w:ascii="仿宋" w:hAnsi="仿宋" w:eastAsia="仿宋" w:cs="仿宋"/>
          <w:color w:val="auto"/>
          <w:spacing w:val="11"/>
          <w:sz w:val="32"/>
          <w:szCs w:val="32"/>
        </w:rPr>
        <w:t>日常巡查、抽查在建工程</w:t>
      </w:r>
      <w:r>
        <w:rPr>
          <w:rFonts w:hint="eastAsia" w:ascii="仿宋" w:hAnsi="仿宋" w:eastAsia="仿宋" w:cs="仿宋"/>
          <w:color w:val="auto"/>
          <w:spacing w:val="11"/>
          <w:sz w:val="32"/>
          <w:szCs w:val="32"/>
          <w:lang w:eastAsia="zh-CN"/>
        </w:rPr>
        <w:t>项目</w:t>
      </w:r>
      <w:r>
        <w:rPr>
          <w:rFonts w:hint="eastAsia" w:ascii="仿宋" w:hAnsi="仿宋" w:eastAsia="仿宋" w:cs="仿宋"/>
          <w:color w:val="auto"/>
          <w:spacing w:val="11"/>
          <w:sz w:val="32"/>
          <w:szCs w:val="32"/>
          <w:lang w:val="en-US" w:eastAsia="zh-CN"/>
        </w:rPr>
        <w:t>22</w:t>
      </w:r>
      <w:r>
        <w:rPr>
          <w:rFonts w:hint="eastAsia" w:ascii="仿宋" w:hAnsi="仿宋" w:eastAsia="仿宋" w:cs="仿宋"/>
          <w:color w:val="auto"/>
          <w:spacing w:val="11"/>
          <w:sz w:val="32"/>
          <w:szCs w:val="32"/>
        </w:rPr>
        <w:t>项，</w:t>
      </w:r>
      <w:r>
        <w:rPr>
          <w:rFonts w:hint="eastAsia" w:ascii="仿宋" w:hAnsi="仿宋" w:eastAsia="仿宋" w:cs="仿宋"/>
          <w:color w:val="auto"/>
          <w:spacing w:val="11"/>
          <w:sz w:val="32"/>
          <w:szCs w:val="32"/>
          <w:lang w:eastAsia="zh-CN"/>
        </w:rPr>
        <w:t>发现安全隐患</w:t>
      </w:r>
      <w:r>
        <w:rPr>
          <w:rFonts w:hint="eastAsia" w:ascii="仿宋" w:hAnsi="仿宋" w:eastAsia="仿宋" w:cs="仿宋"/>
          <w:color w:val="auto"/>
          <w:spacing w:val="11"/>
          <w:sz w:val="32"/>
          <w:szCs w:val="32"/>
        </w:rPr>
        <w:t>下发建设工程安全隐患整改通知书</w:t>
      </w:r>
      <w:r>
        <w:rPr>
          <w:rFonts w:hint="eastAsia" w:ascii="仿宋" w:hAnsi="仿宋" w:eastAsia="仿宋" w:cs="仿宋"/>
          <w:color w:val="auto"/>
          <w:spacing w:val="11"/>
          <w:sz w:val="32"/>
          <w:szCs w:val="32"/>
          <w:lang w:val="en-US" w:eastAsia="zh-CN"/>
        </w:rPr>
        <w:t>24</w:t>
      </w:r>
      <w:r>
        <w:rPr>
          <w:rFonts w:hint="eastAsia" w:ascii="仿宋" w:hAnsi="仿宋" w:eastAsia="仿宋" w:cs="仿宋"/>
          <w:color w:val="auto"/>
          <w:spacing w:val="11"/>
          <w:sz w:val="32"/>
          <w:szCs w:val="32"/>
        </w:rPr>
        <w:t>份，</w:t>
      </w:r>
      <w:r>
        <w:rPr>
          <w:rFonts w:hint="eastAsia" w:ascii="仿宋" w:hAnsi="仿宋" w:eastAsia="仿宋" w:cs="仿宋"/>
          <w:color w:val="auto"/>
          <w:spacing w:val="11"/>
          <w:sz w:val="32"/>
          <w:szCs w:val="32"/>
          <w:lang w:eastAsia="zh-CN"/>
        </w:rPr>
        <w:t>已</w:t>
      </w:r>
      <w:r>
        <w:rPr>
          <w:rFonts w:hint="eastAsia" w:ascii="仿宋" w:hAnsi="仿宋" w:eastAsia="仿宋" w:cs="仿宋"/>
          <w:color w:val="auto"/>
          <w:spacing w:val="11"/>
          <w:sz w:val="32"/>
          <w:szCs w:val="32"/>
        </w:rPr>
        <w:t>整改回复</w:t>
      </w:r>
      <w:r>
        <w:rPr>
          <w:rFonts w:hint="eastAsia" w:ascii="仿宋" w:hAnsi="仿宋" w:eastAsia="仿宋" w:cs="仿宋"/>
          <w:color w:val="auto"/>
          <w:spacing w:val="11"/>
          <w:sz w:val="32"/>
          <w:szCs w:val="32"/>
          <w:lang w:val="en-US" w:eastAsia="zh-CN"/>
        </w:rPr>
        <w:t>24</w:t>
      </w:r>
      <w:r>
        <w:rPr>
          <w:rFonts w:hint="eastAsia" w:ascii="仿宋" w:hAnsi="仿宋" w:eastAsia="仿宋" w:cs="仿宋"/>
          <w:color w:val="auto"/>
          <w:spacing w:val="11"/>
          <w:sz w:val="32"/>
          <w:szCs w:val="32"/>
        </w:rPr>
        <w:t>份</w:t>
      </w:r>
      <w:r>
        <w:rPr>
          <w:rFonts w:hint="eastAsia" w:ascii="仿宋" w:hAnsi="仿宋" w:eastAsia="仿宋" w:cs="仿宋"/>
          <w:color w:val="auto"/>
          <w:spacing w:val="11"/>
          <w:sz w:val="32"/>
          <w:szCs w:val="32"/>
          <w:lang w:eastAsia="zh-CN"/>
        </w:rPr>
        <w:t>。违法线索移交函</w:t>
      </w:r>
      <w:r>
        <w:rPr>
          <w:rFonts w:hint="eastAsia" w:ascii="仿宋" w:hAnsi="仿宋" w:eastAsia="仿宋" w:cs="仿宋"/>
          <w:color w:val="auto"/>
          <w:spacing w:val="11"/>
          <w:sz w:val="32"/>
          <w:szCs w:val="32"/>
          <w:lang w:val="en-US" w:eastAsia="zh-CN"/>
        </w:rPr>
        <w:t>11次</w:t>
      </w:r>
      <w:r>
        <w:rPr>
          <w:rFonts w:hint="eastAsia" w:ascii="仿宋" w:hAnsi="仿宋" w:eastAsia="仿宋" w:cs="仿宋"/>
          <w:color w:val="auto"/>
          <w:spacing w:val="11"/>
          <w:sz w:val="32"/>
          <w:szCs w:val="32"/>
          <w:lang w:eastAsia="zh-CN"/>
        </w:rPr>
        <w:t>；</w:t>
      </w:r>
      <w:r>
        <w:rPr>
          <w:rFonts w:hint="eastAsia" w:ascii="仿宋" w:hAnsi="仿宋" w:eastAsia="仿宋" w:cs="仿宋"/>
          <w:color w:val="auto"/>
          <w:spacing w:val="11"/>
          <w:sz w:val="32"/>
          <w:szCs w:val="32"/>
          <w:lang w:val="en-US" w:eastAsia="zh-CN"/>
        </w:rPr>
        <w:t>对</w:t>
      </w:r>
      <w:r>
        <w:rPr>
          <w:rFonts w:hint="eastAsia" w:ascii="仿宋" w:hAnsi="仿宋" w:eastAsia="仿宋" w:cs="仿宋"/>
          <w:color w:val="auto"/>
          <w:spacing w:val="11"/>
          <w:sz w:val="32"/>
          <w:szCs w:val="32"/>
        </w:rPr>
        <w:t>建设工程消防验收备案</w:t>
      </w:r>
      <w:r>
        <w:rPr>
          <w:rFonts w:hint="eastAsia" w:ascii="仿宋" w:hAnsi="仿宋" w:eastAsia="仿宋" w:cs="仿宋"/>
          <w:color w:val="auto"/>
          <w:spacing w:val="11"/>
          <w:sz w:val="32"/>
          <w:szCs w:val="32"/>
          <w:lang w:val="en-US" w:eastAsia="zh-CN"/>
        </w:rPr>
        <w:t>进行</w:t>
      </w:r>
      <w:r>
        <w:rPr>
          <w:rFonts w:hint="eastAsia" w:ascii="仿宋" w:hAnsi="仿宋" w:eastAsia="仿宋" w:cs="仿宋"/>
          <w:color w:val="auto"/>
          <w:spacing w:val="11"/>
          <w:sz w:val="32"/>
          <w:szCs w:val="32"/>
        </w:rPr>
        <w:t>督导巡查</w:t>
      </w:r>
      <w:r>
        <w:rPr>
          <w:rFonts w:hint="eastAsia" w:ascii="仿宋" w:hAnsi="仿宋" w:eastAsia="仿宋" w:cs="仿宋"/>
          <w:color w:val="auto"/>
          <w:spacing w:val="11"/>
          <w:sz w:val="32"/>
          <w:szCs w:val="32"/>
          <w:lang w:val="en-US" w:eastAsia="zh-CN"/>
        </w:rPr>
        <w:t>6次。整改上级反馈问题3个，已全部完成整改。</w:t>
      </w:r>
    </w:p>
    <w:p>
      <w:pPr>
        <w:keepNext w:val="0"/>
        <w:keepLines w:val="0"/>
        <w:pageBreakBefore w:val="0"/>
        <w:widowControl w:val="0"/>
        <w:shd w:val="clear"/>
        <w:kinsoku/>
        <w:wordWrap/>
        <w:overflowPunct/>
        <w:topLinePunct w:val="0"/>
        <w:autoSpaceDE/>
        <w:autoSpaceDN/>
        <w:bidi w:val="0"/>
        <w:adjustRightInd/>
        <w:snapToGrid/>
        <w:spacing w:line="560" w:lineRule="exact"/>
        <w:ind w:firstLine="687" w:firstLineChars="200"/>
        <w:jc w:val="both"/>
        <w:textAlignment w:val="auto"/>
        <w:rPr>
          <w:rFonts w:hint="eastAsia" w:ascii="仿宋" w:hAnsi="仿宋" w:eastAsia="仿宋" w:cs="仿宋"/>
          <w:color w:val="auto"/>
          <w:spacing w:val="11"/>
          <w:sz w:val="32"/>
          <w:szCs w:val="32"/>
          <w:lang w:eastAsia="zh-CN"/>
        </w:rPr>
      </w:pPr>
      <w:r>
        <w:rPr>
          <w:rFonts w:hint="eastAsia" w:ascii="楷体" w:hAnsi="楷体" w:eastAsia="楷体" w:cs="楷体"/>
          <w:b/>
          <w:bCs/>
          <w:color w:val="auto"/>
          <w:spacing w:val="11"/>
          <w:kern w:val="0"/>
          <w:sz w:val="32"/>
          <w:szCs w:val="32"/>
          <w:lang w:val="en-US" w:eastAsia="zh-CN" w:bidi="ar"/>
        </w:rPr>
        <w:t>（三）健全制度体系，提升依法决策水平。</w:t>
      </w:r>
      <w:r>
        <w:rPr>
          <w:rFonts w:hint="eastAsia" w:ascii="仿宋" w:hAnsi="仿宋" w:eastAsia="仿宋" w:cs="仿宋"/>
          <w:color w:val="auto"/>
          <w:spacing w:val="11"/>
          <w:sz w:val="32"/>
          <w:szCs w:val="32"/>
          <w:lang w:eastAsia="zh-CN"/>
        </w:rPr>
        <w:t>严格执行公众参与、专家论证、风险评估、合法性审查、集体讨论决定等法定程序，确保决策科学、民主、合法万安县政府。全年开展重大决策合法性审查</w:t>
      </w:r>
      <w:r>
        <w:rPr>
          <w:rFonts w:hint="eastAsia" w:ascii="仿宋" w:hAnsi="仿宋" w:eastAsia="仿宋" w:cs="仿宋"/>
          <w:color w:val="auto"/>
          <w:spacing w:val="11"/>
          <w:sz w:val="32"/>
          <w:szCs w:val="32"/>
          <w:lang w:val="en-US" w:eastAsia="zh-CN"/>
        </w:rPr>
        <w:t>1</w:t>
      </w:r>
      <w:r>
        <w:rPr>
          <w:rFonts w:hint="eastAsia" w:ascii="仿宋" w:hAnsi="仿宋" w:eastAsia="仿宋" w:cs="仿宋"/>
          <w:color w:val="auto"/>
          <w:spacing w:val="11"/>
          <w:sz w:val="32"/>
          <w:szCs w:val="32"/>
          <w:lang w:eastAsia="zh-CN"/>
        </w:rPr>
        <w:t xml:space="preserve">项，审查通过率 100%。组织开展规范性文件清理 1 次，确保制度规范与时俱进新晃县政府。严格执行公平竞争审查制度，全年审查文件 </w:t>
      </w:r>
      <w:r>
        <w:rPr>
          <w:rFonts w:hint="eastAsia" w:ascii="仿宋" w:hAnsi="仿宋" w:eastAsia="仿宋" w:cs="仿宋"/>
          <w:color w:val="auto"/>
          <w:spacing w:val="11"/>
          <w:sz w:val="32"/>
          <w:szCs w:val="32"/>
          <w:lang w:val="en-US" w:eastAsia="zh-CN"/>
        </w:rPr>
        <w:t>1</w:t>
      </w:r>
      <w:r>
        <w:rPr>
          <w:rFonts w:hint="eastAsia" w:ascii="仿宋" w:hAnsi="仿宋" w:eastAsia="仿宋" w:cs="仿宋"/>
          <w:color w:val="auto"/>
          <w:spacing w:val="11"/>
          <w:sz w:val="32"/>
          <w:szCs w:val="32"/>
          <w:lang w:eastAsia="zh-CN"/>
        </w:rPr>
        <w:t>份，未发现违反公平竞争审查标准的内容。</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pacing w:val="11"/>
          <w:sz w:val="32"/>
          <w:szCs w:val="32"/>
          <w:lang w:eastAsia="zh-CN"/>
        </w:rPr>
      </w:pPr>
      <w:r>
        <w:rPr>
          <w:rFonts w:hint="eastAsia" w:ascii="仿宋" w:hAnsi="仿宋" w:eastAsia="仿宋" w:cs="仿宋"/>
          <w:color w:val="auto"/>
          <w:spacing w:val="11"/>
          <w:sz w:val="32"/>
          <w:szCs w:val="32"/>
          <w:lang w:eastAsia="zh-CN"/>
        </w:rPr>
        <w:t>制定《卢氏县住房和城乡建设局综合查一次联合执法工作制度》、《卢氏县住房和城乡建设局行政执法案卷评查工作制度》等制度，规范内部工作流程，明确职责分工和责任追究，提升单位依法依规管理水平。</w:t>
      </w:r>
    </w:p>
    <w:p>
      <w:pPr>
        <w:keepNext w:val="0"/>
        <w:keepLines w:val="0"/>
        <w:pageBreakBefore w:val="0"/>
        <w:widowControl w:val="0"/>
        <w:shd w:val="clear"/>
        <w:kinsoku/>
        <w:wordWrap/>
        <w:overflowPunct/>
        <w:topLinePunct w:val="0"/>
        <w:autoSpaceDE/>
        <w:autoSpaceDN/>
        <w:bidi w:val="0"/>
        <w:adjustRightInd/>
        <w:snapToGrid/>
        <w:spacing w:line="560" w:lineRule="exact"/>
        <w:ind w:firstLine="684" w:firstLineChars="200"/>
        <w:jc w:val="both"/>
        <w:textAlignment w:val="auto"/>
        <w:rPr>
          <w:rFonts w:hint="eastAsia" w:ascii="黑体" w:hAnsi="黑体" w:eastAsia="黑体" w:cs="黑体"/>
          <w:color w:val="auto"/>
          <w:spacing w:val="11"/>
          <w:kern w:val="0"/>
          <w:sz w:val="32"/>
          <w:szCs w:val="32"/>
          <w:lang w:val="en-US" w:eastAsia="zh-CN" w:bidi="ar"/>
        </w:rPr>
      </w:pPr>
      <w:r>
        <w:rPr>
          <w:rFonts w:hint="eastAsia" w:ascii="黑体" w:hAnsi="黑体" w:eastAsia="黑体" w:cs="黑体"/>
          <w:color w:val="auto"/>
          <w:spacing w:val="11"/>
          <w:kern w:val="0"/>
          <w:sz w:val="32"/>
          <w:szCs w:val="32"/>
          <w:lang w:val="en-US" w:eastAsia="zh-CN" w:bidi="ar"/>
        </w:rPr>
        <w:t>二、深入贯彻落实“放管服”改革要求，持续优化营商环境</w:t>
      </w:r>
    </w:p>
    <w:p>
      <w:pPr>
        <w:keepNext w:val="0"/>
        <w:keepLines w:val="0"/>
        <w:pageBreakBefore w:val="0"/>
        <w:widowControl w:val="0"/>
        <w:shd w:val="clear"/>
        <w:kinsoku/>
        <w:wordWrap/>
        <w:overflowPunct/>
        <w:topLinePunct w:val="0"/>
        <w:autoSpaceDE/>
        <w:autoSpaceDN/>
        <w:bidi w:val="0"/>
        <w:adjustRightInd/>
        <w:snapToGrid/>
        <w:spacing w:line="560" w:lineRule="exact"/>
        <w:ind w:firstLine="687" w:firstLineChars="200"/>
        <w:textAlignment w:val="auto"/>
        <w:rPr>
          <w:rFonts w:hint="eastAsia" w:ascii="楷体" w:hAnsi="楷体" w:eastAsia="楷体" w:cs="楷体"/>
          <w:b/>
          <w:bCs/>
          <w:color w:val="auto"/>
          <w:spacing w:val="11"/>
          <w:kern w:val="0"/>
          <w:sz w:val="32"/>
          <w:szCs w:val="32"/>
          <w:lang w:val="en-US" w:eastAsia="zh-CN" w:bidi="ar"/>
        </w:rPr>
      </w:pPr>
      <w:r>
        <w:rPr>
          <w:rFonts w:hint="eastAsia" w:ascii="楷体" w:hAnsi="楷体" w:eastAsia="楷体" w:cs="楷体"/>
          <w:b/>
          <w:bCs/>
          <w:color w:val="auto"/>
          <w:spacing w:val="11"/>
          <w:kern w:val="0"/>
          <w:sz w:val="32"/>
          <w:szCs w:val="32"/>
          <w:lang w:val="en-US" w:eastAsia="zh-CN" w:bidi="ar"/>
        </w:rPr>
        <w:t>（一）聚力攻坚营商环境，抓实指标提质进位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84" w:firstLineChars="200"/>
        <w:jc w:val="left"/>
        <w:textAlignment w:val="auto"/>
        <w:rPr>
          <w:rFonts w:hint="eastAsia" w:ascii="仿宋" w:hAnsi="仿宋" w:eastAsia="仿宋" w:cs="仿宋"/>
          <w:color w:val="auto"/>
          <w:spacing w:val="11"/>
          <w:sz w:val="32"/>
          <w:szCs w:val="32"/>
          <w:lang w:val="en-US" w:eastAsia="zh-CN"/>
        </w:rPr>
      </w:pPr>
      <w:r>
        <w:rPr>
          <w:rFonts w:hint="eastAsia" w:ascii="仿宋" w:hAnsi="仿宋" w:eastAsia="仿宋" w:cs="仿宋"/>
          <w:color w:val="auto"/>
          <w:spacing w:val="11"/>
          <w:sz w:val="32"/>
          <w:szCs w:val="32"/>
          <w:lang w:val="en-US" w:eastAsia="zh-CN"/>
        </w:rPr>
        <w:t>我单位牵头的“获取经营场所”“获得用气”指标2025年前三季度均位列全省中上游，“获得用水”指标暂未进行数据抓取。同时牵头推进“高效办成一件事”工作顺利进行，截至年底，“水电气热网联合报装”办理业务6172件，“申请公租房”办理业务177件，“建设项目开工”办理业务1件，“联合验收”办理业务1件，为企业和群众提供了便利，大幅减少了业务办理时间和成本。</w:t>
      </w:r>
    </w:p>
    <w:p>
      <w:pPr>
        <w:keepNext w:val="0"/>
        <w:keepLines w:val="0"/>
        <w:pageBreakBefore w:val="0"/>
        <w:widowControl w:val="0"/>
        <w:shd w:val="clear"/>
        <w:kinsoku/>
        <w:wordWrap/>
        <w:overflowPunct/>
        <w:topLinePunct w:val="0"/>
        <w:autoSpaceDE/>
        <w:autoSpaceDN/>
        <w:bidi w:val="0"/>
        <w:adjustRightInd/>
        <w:snapToGrid/>
        <w:spacing w:line="560" w:lineRule="exact"/>
        <w:ind w:firstLine="687" w:firstLineChars="200"/>
        <w:textAlignment w:val="auto"/>
        <w:rPr>
          <w:rFonts w:hint="eastAsia" w:ascii="楷体" w:hAnsi="楷体" w:eastAsia="楷体" w:cs="楷体"/>
          <w:b/>
          <w:bCs/>
          <w:color w:val="auto"/>
          <w:spacing w:val="11"/>
          <w:kern w:val="0"/>
          <w:sz w:val="32"/>
          <w:szCs w:val="32"/>
          <w:lang w:val="en-US" w:eastAsia="zh-CN" w:bidi="ar"/>
        </w:rPr>
      </w:pPr>
      <w:r>
        <w:rPr>
          <w:rFonts w:hint="eastAsia" w:ascii="楷体" w:hAnsi="楷体" w:eastAsia="楷体" w:cs="楷体"/>
          <w:b/>
          <w:bCs/>
          <w:color w:val="auto"/>
          <w:spacing w:val="11"/>
          <w:kern w:val="0"/>
          <w:sz w:val="32"/>
          <w:szCs w:val="32"/>
          <w:lang w:val="en-US" w:eastAsia="zh-CN" w:bidi="ar"/>
        </w:rPr>
        <w:t>（二）强化事项管理，提升政务服务效能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84" w:firstLineChars="200"/>
        <w:jc w:val="left"/>
        <w:textAlignment w:val="auto"/>
        <w:rPr>
          <w:rFonts w:hint="eastAsia" w:ascii="仿宋" w:hAnsi="仿宋" w:eastAsia="仿宋" w:cs="仿宋"/>
          <w:color w:val="auto"/>
          <w:spacing w:val="11"/>
          <w:sz w:val="32"/>
          <w:szCs w:val="32"/>
          <w:lang w:val="en-US" w:eastAsia="zh-CN"/>
        </w:rPr>
      </w:pPr>
      <w:r>
        <w:rPr>
          <w:rFonts w:hint="eastAsia" w:ascii="仿宋" w:hAnsi="仿宋" w:eastAsia="仿宋" w:cs="仿宋"/>
          <w:color w:val="auto"/>
          <w:spacing w:val="11"/>
          <w:sz w:val="32"/>
          <w:szCs w:val="32"/>
        </w:rPr>
        <w:t>对住建局</w:t>
      </w:r>
      <w:r>
        <w:rPr>
          <w:rFonts w:hint="eastAsia" w:ascii="仿宋" w:hAnsi="仿宋" w:eastAsia="仿宋" w:cs="仿宋"/>
          <w:color w:val="auto"/>
          <w:spacing w:val="11"/>
          <w:sz w:val="32"/>
          <w:szCs w:val="32"/>
          <w:lang w:val="en-US" w:eastAsia="zh-CN"/>
        </w:rPr>
        <w:t>140</w:t>
      </w:r>
      <w:r>
        <w:rPr>
          <w:rFonts w:hint="eastAsia" w:ascii="仿宋" w:hAnsi="仿宋" w:eastAsia="仿宋" w:cs="仿宋"/>
          <w:color w:val="auto"/>
          <w:spacing w:val="11"/>
          <w:sz w:val="32"/>
          <w:szCs w:val="32"/>
        </w:rPr>
        <w:t>个政务服务事项名称、类型、主体、办理时限、承诺时限、申请条件、设定依据、申请材料、收费信息、办理流程等信息进行认真梳理，全年进行动态化管理，</w:t>
      </w:r>
      <w:r>
        <w:rPr>
          <w:rFonts w:hint="eastAsia" w:ascii="仿宋" w:hAnsi="仿宋" w:eastAsia="仿宋" w:cs="仿宋"/>
          <w:color w:val="auto"/>
          <w:spacing w:val="11"/>
          <w:sz w:val="32"/>
          <w:szCs w:val="32"/>
          <w:lang w:val="en-US" w:eastAsia="zh-CN"/>
        </w:rPr>
        <w:t>2025年受理业务104件，</w:t>
      </w:r>
      <w:r>
        <w:rPr>
          <w:rFonts w:hint="eastAsia" w:ascii="仿宋" w:hAnsi="仿宋" w:eastAsia="仿宋" w:cs="仿宋"/>
          <w:b w:val="0"/>
          <w:bCs w:val="0"/>
          <w:color w:val="auto"/>
          <w:spacing w:val="11"/>
          <w:kern w:val="2"/>
          <w:sz w:val="32"/>
          <w:szCs w:val="32"/>
          <w:shd w:val="clear" w:color="auto" w:fill="FFFFFF"/>
          <w:lang w:val="en-US" w:eastAsia="zh-CN" w:bidi="ar-SA"/>
        </w:rPr>
        <w:t>其中：建管科8件，消防股4件，质监站6个，安监站40件，开发办11件；自然资源局25件，人防办2件、先进制造业开发区8件；</w:t>
      </w:r>
      <w:r>
        <w:rPr>
          <w:rFonts w:hint="eastAsia" w:ascii="仿宋" w:hAnsi="仿宋" w:eastAsia="仿宋" w:cs="仿宋"/>
          <w:color w:val="auto"/>
          <w:spacing w:val="11"/>
          <w:sz w:val="32"/>
          <w:szCs w:val="32"/>
          <w:lang w:val="en-US" w:eastAsia="zh-CN"/>
        </w:rPr>
        <w:t>发放</w:t>
      </w:r>
      <w:r>
        <w:rPr>
          <w:rFonts w:hint="eastAsia" w:ascii="仿宋" w:hAnsi="仿宋" w:eastAsia="仿宋" w:cs="仿宋"/>
          <w:b w:val="0"/>
          <w:bCs w:val="0"/>
          <w:color w:val="auto"/>
          <w:spacing w:val="11"/>
          <w:kern w:val="2"/>
          <w:sz w:val="32"/>
          <w:szCs w:val="32"/>
          <w:shd w:val="clear" w:color="auto" w:fill="FFFFFF"/>
          <w:lang w:val="en-US" w:eastAsia="zh-CN" w:bidi="ar-SA"/>
        </w:rPr>
        <w:t>施工许可证电子证照</w:t>
      </w:r>
      <w:r>
        <w:rPr>
          <w:rFonts w:hint="eastAsia" w:ascii="仿宋" w:hAnsi="仿宋" w:eastAsia="仿宋" w:cs="仿宋"/>
          <w:b w:val="0"/>
          <w:bCs w:val="0"/>
          <w:color w:val="auto"/>
          <w:spacing w:val="11"/>
          <w:kern w:val="2"/>
          <w:sz w:val="32"/>
          <w:szCs w:val="32"/>
          <w:shd w:val="clear" w:color="auto" w:fill="auto"/>
          <w:lang w:val="en-US" w:eastAsia="zh-CN" w:bidi="ar-SA"/>
        </w:rPr>
        <w:t>12个，</w:t>
      </w:r>
      <w:r>
        <w:rPr>
          <w:rFonts w:hint="eastAsia" w:ascii="仿宋" w:hAnsi="仿宋" w:eastAsia="仿宋" w:cs="仿宋"/>
          <w:color w:val="auto"/>
          <w:spacing w:val="11"/>
          <w:sz w:val="32"/>
          <w:szCs w:val="32"/>
          <w:lang w:val="en-US" w:eastAsia="zh-CN"/>
        </w:rPr>
        <w:t>收件率和流转率100%，并联审批率85%，联合验收率100%，逾期率0%，全面落实“统一受理、限时办结”和“一网通办”前提下“最多跑一次”的改革。</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87" w:firstLineChars="200"/>
        <w:jc w:val="both"/>
        <w:textAlignment w:val="auto"/>
        <w:rPr>
          <w:rFonts w:hint="eastAsia" w:ascii="楷体" w:hAnsi="楷体" w:eastAsia="楷体" w:cs="楷体"/>
          <w:b/>
          <w:bCs/>
          <w:color w:val="auto"/>
          <w:spacing w:val="11"/>
          <w:kern w:val="0"/>
          <w:sz w:val="32"/>
          <w:szCs w:val="32"/>
          <w:lang w:val="en-US" w:eastAsia="zh-CN" w:bidi="ar"/>
        </w:rPr>
      </w:pPr>
      <w:r>
        <w:rPr>
          <w:rFonts w:hint="eastAsia" w:ascii="楷体" w:hAnsi="楷体" w:eastAsia="楷体" w:cs="楷体"/>
          <w:b/>
          <w:bCs/>
          <w:color w:val="auto"/>
          <w:spacing w:val="11"/>
          <w:kern w:val="0"/>
          <w:sz w:val="32"/>
          <w:szCs w:val="32"/>
          <w:lang w:val="en-US" w:eastAsia="zh-CN" w:bidi="ar"/>
        </w:rPr>
        <w:t>（三）健全监管长效机制，筑牢行业监管防线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84" w:firstLineChars="200"/>
        <w:jc w:val="left"/>
        <w:textAlignment w:val="auto"/>
        <w:rPr>
          <w:rFonts w:hint="eastAsia" w:ascii="仿宋" w:hAnsi="仿宋" w:eastAsia="仿宋" w:cs="仿宋"/>
          <w:color w:val="auto"/>
          <w:spacing w:val="11"/>
          <w:sz w:val="32"/>
          <w:szCs w:val="32"/>
          <w:lang w:eastAsia="zh-CN"/>
        </w:rPr>
      </w:pPr>
      <w:r>
        <w:rPr>
          <w:rFonts w:hint="eastAsia" w:ascii="仿宋" w:hAnsi="仿宋" w:eastAsia="仿宋" w:cs="仿宋"/>
          <w:color w:val="auto"/>
          <w:spacing w:val="11"/>
          <w:sz w:val="32"/>
          <w:szCs w:val="32"/>
          <w:lang w:eastAsia="zh-CN"/>
        </w:rPr>
        <w:t>严格执行"双随机、一公开"监管机制，协调各科室</w:t>
      </w:r>
      <w:r>
        <w:rPr>
          <w:rFonts w:hint="eastAsia" w:ascii="仿宋" w:hAnsi="仿宋" w:eastAsia="仿宋" w:cs="仿宋"/>
          <w:color w:val="auto"/>
          <w:spacing w:val="11"/>
          <w:sz w:val="32"/>
          <w:szCs w:val="32"/>
          <w:lang w:val="en-US" w:eastAsia="zh-CN"/>
        </w:rPr>
        <w:t>完成抽查计划的制定，确保抽查检查落实到位、信息公示及时；全面推行"扫码入企"数字化监管模式，构建"事前赋码备案、事中扫码核验、事后评价反馈"的全链条工作机制，实现执法人员身份、检查事项、依据标准等信息通过二维码即时公开，持续强化住建领域信用监管防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84" w:firstLineChars="200"/>
        <w:jc w:val="left"/>
        <w:textAlignment w:val="auto"/>
        <w:rPr>
          <w:rFonts w:hint="eastAsia" w:ascii="黑体" w:hAnsi="黑体" w:eastAsia="黑体" w:cs="黑体"/>
          <w:color w:val="auto"/>
          <w:spacing w:val="11"/>
          <w:sz w:val="32"/>
          <w:szCs w:val="32"/>
        </w:rPr>
      </w:pPr>
      <w:r>
        <w:rPr>
          <w:rFonts w:hint="eastAsia" w:ascii="黑体" w:hAnsi="黑体" w:eastAsia="黑体" w:cs="黑体"/>
          <w:color w:val="auto"/>
          <w:spacing w:val="11"/>
          <w:sz w:val="32"/>
          <w:szCs w:val="32"/>
        </w:rPr>
        <w:t>三</w:t>
      </w:r>
      <w:r>
        <w:rPr>
          <w:rFonts w:hint="eastAsia" w:ascii="黑体" w:hAnsi="黑体" w:eastAsia="黑体" w:cs="黑体"/>
          <w:color w:val="auto"/>
          <w:spacing w:val="11"/>
          <w:sz w:val="32"/>
          <w:szCs w:val="32"/>
          <w:lang w:val="en-US" w:eastAsia="zh-CN"/>
        </w:rPr>
        <w:t>.</w:t>
      </w:r>
      <w:r>
        <w:rPr>
          <w:rFonts w:hint="eastAsia" w:ascii="黑体" w:hAnsi="黑体" w:eastAsia="黑体" w:cs="黑体"/>
          <w:color w:val="auto"/>
          <w:spacing w:val="11"/>
          <w:sz w:val="32"/>
          <w:szCs w:val="32"/>
        </w:rPr>
        <w:t>积极开展普法工作,加大依法行政宣传</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87" w:firstLineChars="200"/>
        <w:jc w:val="left"/>
        <w:textAlignment w:val="auto"/>
        <w:rPr>
          <w:rFonts w:hint="eastAsia" w:ascii="仿宋" w:hAnsi="仿宋" w:eastAsia="仿宋" w:cs="仿宋"/>
          <w:color w:val="auto"/>
          <w:spacing w:val="11"/>
          <w:sz w:val="32"/>
          <w:szCs w:val="32"/>
        </w:rPr>
      </w:pPr>
      <w:r>
        <w:rPr>
          <w:rFonts w:hint="eastAsia" w:ascii="楷体" w:hAnsi="楷体" w:eastAsia="楷体" w:cs="楷体"/>
          <w:b/>
          <w:bCs/>
          <w:color w:val="auto"/>
          <w:spacing w:val="11"/>
          <w:sz w:val="32"/>
          <w:szCs w:val="32"/>
        </w:rPr>
        <w:t>（一）加强普法教育，组织重点对象学法用法。</w:t>
      </w:r>
      <w:r>
        <w:rPr>
          <w:rFonts w:hint="eastAsia" w:ascii="仿宋" w:hAnsi="仿宋" w:eastAsia="仿宋" w:cs="仿宋"/>
          <w:color w:val="auto"/>
          <w:spacing w:val="11"/>
          <w:sz w:val="32"/>
          <w:szCs w:val="32"/>
        </w:rPr>
        <w:t>深入学习宣传习近平新时代中国特色社会主义思想和全面依法治国新理念新思想新战略；落实局机关“周</w:t>
      </w:r>
      <w:r>
        <w:rPr>
          <w:rFonts w:hint="eastAsia" w:ascii="仿宋" w:hAnsi="仿宋" w:eastAsia="仿宋" w:cs="仿宋"/>
          <w:color w:val="auto"/>
          <w:spacing w:val="11"/>
          <w:sz w:val="32"/>
          <w:szCs w:val="32"/>
          <w:lang w:val="en-US" w:eastAsia="zh-CN"/>
        </w:rPr>
        <w:t>四大讲堂</w:t>
      </w:r>
      <w:r>
        <w:rPr>
          <w:rFonts w:hint="eastAsia" w:ascii="仿宋" w:hAnsi="仿宋" w:eastAsia="仿宋" w:cs="仿宋"/>
          <w:color w:val="auto"/>
          <w:spacing w:val="11"/>
          <w:sz w:val="32"/>
          <w:szCs w:val="32"/>
        </w:rPr>
        <w:t>”制度，重点围绕习近平新时代中国特色社会主义思想开展形式、内容多样的</w:t>
      </w:r>
      <w:r>
        <w:rPr>
          <w:rFonts w:hint="eastAsia" w:ascii="仿宋" w:hAnsi="仿宋" w:eastAsia="仿宋" w:cs="仿宋"/>
          <w:color w:val="auto"/>
          <w:spacing w:val="11"/>
          <w:sz w:val="32"/>
          <w:szCs w:val="32"/>
          <w:lang w:val="en-US" w:eastAsia="zh-CN"/>
        </w:rPr>
        <w:t>大讲堂</w:t>
      </w:r>
      <w:r>
        <w:rPr>
          <w:rFonts w:hint="eastAsia" w:ascii="仿宋" w:hAnsi="仿宋" w:eastAsia="仿宋" w:cs="仿宋"/>
          <w:color w:val="auto"/>
          <w:spacing w:val="11"/>
          <w:sz w:val="32"/>
          <w:szCs w:val="32"/>
        </w:rPr>
        <w:t>活动，增强机关党员干部的“四力”建设。坚持领导干部学法和党委中心组学习制度，单位领导班子集体学法每年3次以上，并做好学法记录，确保学法时间和学法效果落到实处；积极参加上级部门法治培训，将法治教育纳入领导干部教育培训总体规划，提高干部职工依法决策、依法行政、依法办事的能力和水平。</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87" w:firstLineChars="200"/>
        <w:jc w:val="left"/>
        <w:textAlignment w:val="auto"/>
        <w:rPr>
          <w:rFonts w:hint="eastAsia" w:ascii="仿宋" w:hAnsi="仿宋" w:eastAsia="仿宋" w:cs="仿宋"/>
          <w:color w:val="auto"/>
          <w:spacing w:val="11"/>
          <w:sz w:val="32"/>
          <w:szCs w:val="32"/>
        </w:rPr>
      </w:pPr>
      <w:r>
        <w:rPr>
          <w:rFonts w:hint="eastAsia" w:ascii="楷体" w:hAnsi="楷体" w:eastAsia="楷体" w:cs="楷体"/>
          <w:b/>
          <w:bCs/>
          <w:color w:val="auto"/>
          <w:spacing w:val="11"/>
          <w:sz w:val="32"/>
          <w:szCs w:val="32"/>
        </w:rPr>
        <w:t>（二）加大普法宣教，营造执法氛围。</w:t>
      </w:r>
      <w:r>
        <w:rPr>
          <w:rFonts w:hint="eastAsia" w:ascii="仿宋" w:hAnsi="仿宋" w:eastAsia="仿宋" w:cs="仿宋"/>
          <w:color w:val="auto"/>
          <w:spacing w:val="11"/>
          <w:sz w:val="32"/>
          <w:szCs w:val="32"/>
        </w:rPr>
        <w:t>面向社会开展普法宣教活动。以“3.15”、“安全生产月”、宪法宣传周等各类主题活动日为载体强化普法宣教。例如根据燃气行业管理要求，我局督促各燃气企业结合本年度“安全生产月”活动，扎实开展各类培训宣传活动，通过进企业、进社区、上街头等形式，将燃气安全知识普及给身边的老百姓，开展各类宣传</w:t>
      </w:r>
      <w:r>
        <w:rPr>
          <w:rFonts w:hint="eastAsia" w:ascii="仿宋" w:hAnsi="仿宋" w:eastAsia="仿宋" w:cs="仿宋"/>
          <w:color w:val="auto"/>
          <w:spacing w:val="11"/>
          <w:sz w:val="32"/>
          <w:szCs w:val="32"/>
          <w:lang w:val="en-US" w:eastAsia="zh-CN"/>
        </w:rPr>
        <w:t>11</w:t>
      </w:r>
      <w:r>
        <w:rPr>
          <w:rFonts w:hint="eastAsia" w:ascii="仿宋" w:hAnsi="仿宋" w:eastAsia="仿宋" w:cs="仿宋"/>
          <w:color w:val="auto"/>
          <w:spacing w:val="11"/>
          <w:sz w:val="32"/>
          <w:szCs w:val="32"/>
        </w:rPr>
        <w:t>次，发放宣传手册</w:t>
      </w:r>
      <w:r>
        <w:rPr>
          <w:rFonts w:hint="eastAsia" w:ascii="仿宋" w:hAnsi="仿宋" w:eastAsia="仿宋" w:cs="仿宋"/>
          <w:color w:val="auto"/>
          <w:spacing w:val="11"/>
          <w:sz w:val="32"/>
          <w:szCs w:val="32"/>
          <w:lang w:val="en-US" w:eastAsia="zh-CN"/>
        </w:rPr>
        <w:t>3000</w:t>
      </w:r>
      <w:r>
        <w:rPr>
          <w:rFonts w:hint="eastAsia" w:ascii="仿宋" w:hAnsi="仿宋" w:eastAsia="仿宋" w:cs="仿宋"/>
          <w:color w:val="auto"/>
          <w:spacing w:val="11"/>
          <w:sz w:val="32"/>
          <w:szCs w:val="32"/>
        </w:rPr>
        <w:t>余本、宣传物品</w:t>
      </w:r>
      <w:r>
        <w:rPr>
          <w:rFonts w:hint="eastAsia" w:ascii="仿宋" w:hAnsi="仿宋" w:eastAsia="仿宋" w:cs="仿宋"/>
          <w:color w:val="auto"/>
          <w:spacing w:val="11"/>
          <w:sz w:val="32"/>
          <w:szCs w:val="32"/>
          <w:lang w:val="en-US" w:eastAsia="zh-CN"/>
        </w:rPr>
        <w:t>60</w:t>
      </w:r>
      <w:r>
        <w:rPr>
          <w:rFonts w:hint="eastAsia" w:ascii="仿宋" w:hAnsi="仿宋" w:eastAsia="仿宋" w:cs="仿宋"/>
          <w:color w:val="auto"/>
          <w:spacing w:val="11"/>
          <w:sz w:val="32"/>
          <w:szCs w:val="32"/>
        </w:rPr>
        <w:t>余件。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84" w:firstLineChars="200"/>
        <w:jc w:val="left"/>
        <w:textAlignment w:val="auto"/>
        <w:rPr>
          <w:rFonts w:hint="eastAsia" w:ascii="仿宋" w:hAnsi="仿宋" w:eastAsia="仿宋" w:cs="仿宋"/>
          <w:color w:val="auto"/>
          <w:spacing w:val="1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418" w:firstLineChars="1292"/>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卢氏县住房和城乡建设局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4788" w:firstLineChars="1400"/>
        <w:textAlignment w:val="auto"/>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xml:space="preserve">  202</w:t>
      </w:r>
      <w:r>
        <w:rPr>
          <w:rFonts w:hint="eastAsia" w:ascii="Times New Roman" w:hAnsi="Times New Roman" w:eastAsia="仿宋" w:cs="Times New Roman"/>
          <w:spacing w:val="11"/>
          <w:sz w:val="32"/>
          <w:szCs w:val="32"/>
          <w:lang w:val="en-US" w:eastAsia="zh-CN"/>
        </w:rPr>
        <w:t>5</w:t>
      </w:r>
      <w:r>
        <w:rPr>
          <w:rFonts w:hint="default" w:ascii="Times New Roman" w:hAnsi="Times New Roman" w:eastAsia="仿宋" w:cs="Times New Roman"/>
          <w:spacing w:val="11"/>
          <w:sz w:val="32"/>
          <w:szCs w:val="32"/>
          <w:lang w:val="en-US" w:eastAsia="zh-CN"/>
        </w:rPr>
        <w:t>年</w:t>
      </w:r>
      <w:r>
        <w:rPr>
          <w:rFonts w:hint="eastAsia" w:ascii="Times New Roman" w:hAnsi="Times New Roman" w:eastAsia="仿宋" w:cs="Times New Roman"/>
          <w:spacing w:val="11"/>
          <w:sz w:val="32"/>
          <w:szCs w:val="32"/>
          <w:lang w:val="en-US" w:eastAsia="zh-CN"/>
        </w:rPr>
        <w:t>12</w:t>
      </w:r>
      <w:r>
        <w:rPr>
          <w:rFonts w:hint="default" w:ascii="Times New Roman" w:hAnsi="Times New Roman" w:eastAsia="仿宋" w:cs="Times New Roman"/>
          <w:spacing w:val="11"/>
          <w:sz w:val="32"/>
          <w:szCs w:val="32"/>
          <w:lang w:val="en-US" w:eastAsia="zh-CN"/>
        </w:rPr>
        <w:t>月</w:t>
      </w:r>
      <w:r>
        <w:rPr>
          <w:rFonts w:hint="eastAsia" w:ascii="Times New Roman" w:hAnsi="Times New Roman" w:eastAsia="仿宋" w:cs="Times New Roman"/>
          <w:spacing w:val="11"/>
          <w:sz w:val="32"/>
          <w:szCs w:val="32"/>
          <w:lang w:val="en-US" w:eastAsia="zh-CN"/>
        </w:rPr>
        <w:t>30</w:t>
      </w:r>
      <w:r>
        <w:rPr>
          <w:rFonts w:hint="default" w:ascii="Times New Roman" w:hAnsi="Times New Roman" w:eastAsia="仿宋" w:cs="Times New Roman"/>
          <w:spacing w:val="11"/>
          <w:sz w:val="32"/>
          <w:szCs w:val="32"/>
          <w:lang w:val="en-US" w:eastAsia="zh-CN"/>
        </w:rPr>
        <w:t>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84" w:firstLineChars="200"/>
        <w:jc w:val="left"/>
        <w:textAlignment w:val="auto"/>
        <w:rPr>
          <w:rFonts w:hint="eastAsia" w:ascii="仿宋" w:hAnsi="仿宋" w:eastAsia="仿宋" w:cs="仿宋"/>
          <w:color w:val="auto"/>
          <w:spacing w:val="11"/>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84" w:firstLineChars="200"/>
        <w:jc w:val="left"/>
        <w:textAlignment w:val="auto"/>
        <w:rPr>
          <w:rFonts w:hint="default" w:ascii="仿宋" w:hAnsi="仿宋" w:eastAsia="仿宋" w:cs="仿宋"/>
          <w:color w:val="auto"/>
          <w:spacing w:val="11"/>
          <w:sz w:val="32"/>
          <w:szCs w:val="32"/>
          <w:lang w:val="en-US" w:eastAsia="zh-CN"/>
        </w:rPr>
      </w:pPr>
    </w:p>
    <w:sectPr>
      <w:footerReference r:id="rId3" w:type="default"/>
      <w:pgSz w:w="11906" w:h="16838"/>
      <w:pgMar w:top="1984" w:right="1417" w:bottom="130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3FFF5E-F2BB-45E5-B5C2-E028F65A80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方正大标宋简体">
    <w:panose1 w:val="02000000000000000000"/>
    <w:charset w:val="86"/>
    <w:family w:val="auto"/>
    <w:pitch w:val="default"/>
    <w:sig w:usb0="00000001" w:usb1="080E0000" w:usb2="00000000" w:usb3="00000000" w:csb0="00040000" w:csb1="00000000"/>
    <w:embedRegular r:id="rId2" w:fontKey="{4A657ABC-C1F4-499E-88E9-F08CA5CD8383}"/>
  </w:font>
  <w:font w:name="仿宋">
    <w:panose1 w:val="02010609060101010101"/>
    <w:charset w:val="86"/>
    <w:family w:val="auto"/>
    <w:pitch w:val="default"/>
    <w:sig w:usb0="800002BF" w:usb1="38CF7CFA" w:usb2="00000016" w:usb3="00000000" w:csb0="00040001" w:csb1="00000000"/>
    <w:embedRegular r:id="rId3" w:fontKey="{885BFBFA-76B2-44C1-AEAF-2DCE2AC90460}"/>
  </w:font>
  <w:font w:name="楷体">
    <w:panose1 w:val="02010609060101010101"/>
    <w:charset w:val="86"/>
    <w:family w:val="auto"/>
    <w:pitch w:val="default"/>
    <w:sig w:usb0="800002BF" w:usb1="38CF7CFA" w:usb2="00000016" w:usb3="00000000" w:csb0="00040001" w:csb1="00000000"/>
    <w:embedRegular r:id="rId4" w:fontKey="{6EFAE072-CA49-4F27-B011-FE68047A1584}"/>
  </w:font>
  <w:font w:name="仿宋_GB2312">
    <w:panose1 w:val="02010609030101010101"/>
    <w:charset w:val="86"/>
    <w:family w:val="auto"/>
    <w:pitch w:val="default"/>
    <w:sig w:usb0="00000001" w:usb1="080E0000" w:usb2="00000000" w:usb3="00000000" w:csb0="00040000" w:csb1="00000000"/>
    <w:embedRegular r:id="rId5" w:fontKey="{627F4B90-39F8-4FA0-B1B0-DE38949396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7C92347D"/>
    <w:rsid w:val="0C9A6A36"/>
    <w:rsid w:val="129B7A33"/>
    <w:rsid w:val="1F732784"/>
    <w:rsid w:val="2EF064BE"/>
    <w:rsid w:val="41E42E4E"/>
    <w:rsid w:val="52946220"/>
    <w:rsid w:val="540C380F"/>
    <w:rsid w:val="57747DD2"/>
    <w:rsid w:val="583D52DF"/>
    <w:rsid w:val="5F290AB6"/>
    <w:rsid w:val="64CD6460"/>
    <w:rsid w:val="69E0552B"/>
    <w:rsid w:val="6F0535DC"/>
    <w:rsid w:val="745E3730"/>
    <w:rsid w:val="7C92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kern w:val="44"/>
      <w:sz w:val="54"/>
      <w:szCs w:val="5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styleId="4">
    <w:name w:val="Body Text 2"/>
    <w:basedOn w:val="1"/>
    <w:next w:val="3"/>
    <w:qFormat/>
    <w:uiPriority w:val="99"/>
    <w:pPr>
      <w:widowControl w:val="0"/>
      <w:spacing w:after="120" w:line="480" w:lineRule="auto"/>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w:basedOn w:val="3"/>
    <w:qFormat/>
    <w:uiPriority w:val="0"/>
    <w:pPr>
      <w:ind w:firstLine="420" w:firstLineChars="100"/>
    </w:pPr>
  </w:style>
  <w:style w:type="character" w:styleId="11">
    <w:name w:val="Strong"/>
    <w:basedOn w:val="10"/>
    <w:qFormat/>
    <w:uiPriority w:val="0"/>
    <w:rPr>
      <w:b/>
      <w:bCs/>
    </w:rPr>
  </w:style>
  <w:style w:type="character" w:styleId="12">
    <w:name w:val="FollowedHyperlink"/>
    <w:basedOn w:val="10"/>
    <w:qFormat/>
    <w:uiPriority w:val="0"/>
    <w:rPr>
      <w:color w:val="333333"/>
      <w:u w:val="none"/>
    </w:rPr>
  </w:style>
  <w:style w:type="character" w:styleId="13">
    <w:name w:val="HTML Definition"/>
    <w:basedOn w:val="10"/>
    <w:qFormat/>
    <w:uiPriority w:val="0"/>
    <w:rPr>
      <w:i/>
      <w:iCs/>
    </w:rPr>
  </w:style>
  <w:style w:type="character" w:styleId="14">
    <w:name w:val="Hyperlink"/>
    <w:basedOn w:val="10"/>
    <w:qFormat/>
    <w:uiPriority w:val="0"/>
    <w:rPr>
      <w:color w:val="333333"/>
      <w:u w:val="none"/>
    </w:rPr>
  </w:style>
  <w:style w:type="character" w:styleId="15">
    <w:name w:val="HTML Code"/>
    <w:basedOn w:val="10"/>
    <w:qFormat/>
    <w:uiPriority w:val="0"/>
    <w:rPr>
      <w:rFonts w:hint="default" w:ascii="Consolas" w:hAnsi="Consolas" w:eastAsia="Consolas" w:cs="Consolas"/>
      <w:color w:val="C7254E"/>
      <w:sz w:val="21"/>
      <w:szCs w:val="21"/>
      <w:shd w:val="clear" w:fill="F9F2F4"/>
    </w:rPr>
  </w:style>
  <w:style w:type="character" w:styleId="16">
    <w:name w:val="HTML Keyboard"/>
    <w:basedOn w:val="10"/>
    <w:qFormat/>
    <w:uiPriority w:val="0"/>
    <w:rPr>
      <w:rFonts w:ascii="Consolas" w:hAnsi="Consolas" w:eastAsia="Consolas" w:cs="Consolas"/>
      <w:color w:val="FFFFFF"/>
      <w:sz w:val="21"/>
      <w:szCs w:val="21"/>
      <w:shd w:val="clear" w:fill="333333"/>
    </w:rPr>
  </w:style>
  <w:style w:type="character" w:styleId="17">
    <w:name w:val="HTML Sample"/>
    <w:basedOn w:val="10"/>
    <w:qFormat/>
    <w:uiPriority w:val="0"/>
    <w:rPr>
      <w:rFonts w:hint="default" w:ascii="Consolas" w:hAnsi="Consolas" w:eastAsia="Consolas" w:cs="Consolas"/>
      <w:sz w:val="21"/>
      <w:szCs w:val="21"/>
    </w:rPr>
  </w:style>
  <w:style w:type="character" w:customStyle="1" w:styleId="18">
    <w:name w:val="hover4"/>
    <w:basedOn w:val="10"/>
    <w:qFormat/>
    <w:uiPriority w:val="0"/>
    <w:rPr>
      <w:color w:val="355E92"/>
    </w:rPr>
  </w:style>
  <w:style w:type="character" w:customStyle="1" w:styleId="19">
    <w:name w:val="visible-xs1"/>
    <w:basedOn w:val="10"/>
    <w:qFormat/>
    <w:uiPriority w:val="0"/>
    <w:rPr>
      <w:vanish/>
    </w:rPr>
  </w:style>
  <w:style w:type="character" w:customStyle="1" w:styleId="20">
    <w:name w:val="hover"/>
    <w:basedOn w:val="10"/>
    <w:qFormat/>
    <w:uiPriority w:val="0"/>
    <w:rPr>
      <w:color w:val="355E9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1948</Words>
  <Characters>1997</Characters>
  <Lines>0</Lines>
  <Paragraphs>0</Paragraphs>
  <TotalTime>2</TotalTime>
  <ScaleCrop>false</ScaleCrop>
  <LinksUpToDate>false</LinksUpToDate>
  <CharactersWithSpaces>2001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2022-08-16T00:34:00Z</dcterms:created>
  <dc:creator>dell</dc:creator>
  <cp:lastModifiedBy>Sunshine</cp:lastModifiedBy>
  <cp:lastPrinted>2024-01-25T07:39:00Z</cp:lastPrinted>
  <dcterms:modified xsi:type="dcterms:W3CDTF">2026-03-24T01:01:27Z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26623C144ECF4811AFD696B63219BA33_13</vt:lpwstr>
  </property>
  <property fmtid="{D5CDD505-2E9C-101B-9397-08002B2CF9AE}" pid="4" name="KSOTemplateDocerSaveRecord">
    <vt:lpwstr>eyJoZGlkIjoiZjcwMWU3NTE4MTk1ZmM5YTZhNzIyY2ZlMzNiYzFjM2UiLCJ1c2VySWQiOiIzNzg3NjI1OTMifQ==</vt:lpwstr>
  </property>
</Properties>
</file>