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木桐乡2025年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法治政府建设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情况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，木桐乡在县委、县政府的坚强领导下，坚持以习近平新时代中国特色社会主义思想为指导，深入贯彻落实党的二十大及历次全会精神，以习近平法治思想为根本遵循，紧紧围绕法治政府建设目标，将法治思维和法治方式贯穿于政府工作全过程，为全乡经济社会高质量发展提供了坚实的法治保障。现将本年度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 强化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组织领导，健全法治建设工作机制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我乡始终将法治政府建设摆在全局工作的突出位置，着力构建权责明晰、运行高效的工作体系。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压实主体责任。持续完善由乡党委书记、乡长担任双组长的法治政府建设工作领导小组，坚持把法治建设与中心工作同部署、同推进、同考核。乡党委理论学习中心组将习近平法治思想及《宪法》《民法典》《信访工作条例》等法律法规作为重点学习内容，严格落实依法治乡“一岗双责”，班子成员带头运用法治思维谋划发展、化解矛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监督保障。乡人大依法履行监督职能，将法治建设工作列入重要议事日程，定期组织视察，监督行政执法责任制的落实。同时，主动将政府工作置于社会监督之下，通过“凉亭夜话”等平台公开政务、回应关切，确保权力在阳光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 深化普法宣传，营造全民学法守法氛围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我乡针对地处深山、人口分散的特点，创新形式、精准发力，推动法治精神深入人心。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抓实“关键少数”与“骨干力量”。建立健全领导干部带头学法制度，依托“学习强国”“法宣在线”等平台，组织全乡干部职工常态化开展线上学法与专项答题活动，切实提升干部队伍的法治素养和依法办事能力。深入实施“法律明白人”培育工程，为每个行政村培育骨干，打通普法惠民“最后一公里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动普法宣传“接地气”“有生气”。彻底转变“发传单、念条文”的传统模式，推动普法宣传与群众生活、本土文化深度融合。一方面，将“凉亭夜话”“围炉夜话”打造为移动的法治课堂，司法所工作人员、法律顾问用乡音土话，以“保健品诈骗”“邻里纠纷”等真实案例为群众以案释法。另一方面，利用“物交会”“送戏下乡”等人流聚集时机，设立法律咨询台，开展防范电信诈骗、未成年人保护等针对性宣传。全年累计发放各类宣传材料超过7400份，教育群众4800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构建多元普法矩阵。结合重要节点，深入开展“宪法宣传周”“民法典宣传月”等活动。探索法治宣传与本地特色产业结合，如在“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物交会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”期间设立反诈宣传点，将法治元素融入乡土节会，提升宣传的趣味性和覆盖面。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 聚焦依法治理，提升基层社会治理效能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我乡坚持依法化解社会矛盾、规范权力运行，以法治之力护航乡村善治。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化公共法律服务供给。全面完善“一村一法律顾问”制度，与专业律师事务所签订服务合同，实现全乡7个行政村法律顾问全覆盖，确保群众“不出村”即可获得专业的法律咨询与服务。依托乡级公共法律服务工作站，为群众提供法律援助指引，依法保障困难群众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筑牢矛盾纠纷化解防线。坚持和发展新时代“枫桥经验”，健全网格化法治管理体系。将人民调解与“凉亭夜话”深度结合，变“被动接访”为“主动寻访”，在群众闲聊中敏锐捕捉、及时介入矛盾纠纷。2025年以来，全乡依托该平台累计排查并成功调解各类矛盾纠纷80余起，真正实现了“小事不出村、大事不出乡”。一起典型的邻里纠纷调解情况对比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对比维度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传统调解方式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依托“凉亭夜话”调解方式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启动方式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当事人申请或干部发现后介入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在常态化夜话中提前感知、主动发现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调解场景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办公室、调解室，氛围较为正式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凉亭、院落等熟悉场所，氛围轻松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参与主体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调解员、当事人双方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调解员、当事人、邻里乡亲、村组干部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社会效果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解决个案矛盾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既化解矛盾，又对围观群众进行一次普法教育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规范行政执法行为。要求综合行政执法大队等执法单位，全面贯彻落实行政执法公示、执法全过程记录、重大执法决定法制审核“三项制度”。在涉及土地管理、环境整治、安全生产等领域的执法活动中，坚持程序公正与实体公正并重，提升执法透明度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 创新治理载体，打造“凉亭夜话”法治品牌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我乡将群众自发的“凉亭夜话”制度化、规范化，使其成为法治政府建设向基层延伸的强大引擎。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构建闭环治理机制。全面推行“两清单、一簿册、一台账”工作法和“四公”（议题公示、过程公正、结果公开、成效公评）议事制度。通过每月定期的夜话，将收集的“民情清单”转化为“议事清单”，再通过跟踪督办形成“落实台账”。2025年，全乡共开展各类“夜话”活动456场，收集村情民意5400余条，形成议事事项10大类140余项，决议落实率保持在90%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精准解决急难愁盼。该平台有效推动了群众诉求的实质性解决。例如，鸟桥村通过夜话协商，在上级支持下，由村民投工投劳，迅速更换了2000余米老化自来水管，解决了70余户群众的吃水难题。拐峪村群众在夜话中集思广益，为中华鲟养殖户出谋划策，衍生出垂钓园、烤鱼店等产业，解决了销路问题。据统计，年内通过此平台共解决群众急难愁盼问题300余个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强化权力运行监督。“凉亭夜话”也是监督基层“微权力”、整治不正之风的前哨。通过群众现场提问、民主评议，对村级“三资”管理、惠农政策落实等进行有效监督。2025年，通过该渠道排查问题线索13个，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依据线索给予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相关人员相应处理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，推动建立和完善了养老保险缴费管理等6项制度，从源头上堵塞了监管漏洞。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 服务发展大局，以法治优化营商环境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法治是最好的营商环境。我乡注重运用法治手段保障重点项目、服务市场主体。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保障重大项目落地。在协调服务投资59亿元的钼矿等重点项目过程中，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依法依规处理征地补偿、用工纠纷等问题。例如，在326省道改造工程中，涉及多个村组征地，通过“凉亭夜话”反复宣讲政策、公开补偿标准、耐心答疑解惑，最终赢得了所有涉地群众的支持，未发生一起阻工事件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激发乡村产业活力。法治化的治理环境激发了群众干事创业的热情。灵神村通过民主议事打造“灵神粉条”品牌，拐峪村发展特色养殖与乡村旅游，全乡形成“一组一品”的产业发展格局。在法治护航下，各村党支部领办的合作社规范运行，全乡7个行政村集体经济收入全部突破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六、 存在的不足与下一步工作打算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肯定成绩的同时，我们也清醒认识到工作中存在一些短板：一是法治宣传的针对性和实效性仍有提升空间，与“八五”普法深入结合不够紧密；二是部分干部运用法治思维应对复杂局面、解决新兴问题的能力有待进一步加强；三是法治建设的智慧化、数字化水平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下一步，我乡将重点抓好以下工作：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在深化学习宣传上再发力。持续将习近平法治思想作为干部教育培训的必修课，提升“关键少数”的法治能力。实施更具精准性的“法律九进”活动，广泛动员“法律明白人”、网格员等群体参与普法。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在创新治理模式上再突破。深化“凉亭夜话”与行政执法、矛盾调解、廉政监督的融合机制，探索将其与“数字化”相结合，提升民情响应和事务处理的效率。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在服务保障发展上再优化。充分发挥乡社会治理综合服务中心作用，整合法律顾问、人民调解、行政执法等资源，为企业投资和群众创业提供更优质的法治服务，以更高水平的法治环境保障木桐乡乡村全面振兴。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木桐乡人民政府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84101-D8E5-4525-A415-7C9D6E1604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5203D6A-0191-4B3E-AE33-BC9A73EABA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C1BEE6-30F4-4B62-8DFF-C76E6C8F16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CADC7"/>
    <w:multiLevelType w:val="singleLevel"/>
    <w:tmpl w:val="E41CAD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CC7A13"/>
    <w:multiLevelType w:val="singleLevel"/>
    <w:tmpl w:val="EFCC7A1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7F9783C"/>
    <w:multiLevelType w:val="singleLevel"/>
    <w:tmpl w:val="17F9783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585A4E2"/>
    <w:multiLevelType w:val="singleLevel"/>
    <w:tmpl w:val="2585A4E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94A3C58"/>
    <w:multiLevelType w:val="singleLevel"/>
    <w:tmpl w:val="794A3C5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9FE68BD"/>
    <w:multiLevelType w:val="singleLevel"/>
    <w:tmpl w:val="79FE68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10264A11"/>
    <w:rsid w:val="1E6C7412"/>
    <w:rsid w:val="3256746C"/>
    <w:rsid w:val="4B861DE9"/>
    <w:rsid w:val="4E0E56A7"/>
    <w:rsid w:val="529F6B1A"/>
    <w:rsid w:val="6C6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2831</Words>
  <Characters>2878</Characters>
  <Lines>0</Lines>
  <Paragraphs>0</Paragraphs>
  <TotalTime>58</TotalTime>
  <ScaleCrop>false</ScaleCrop>
  <LinksUpToDate>false</LinksUpToDate>
  <CharactersWithSpaces>2963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2026-01-21T03:58:00Z</dcterms:created>
  <dc:creator>dell</dc:creator>
  <cp:lastModifiedBy>Sunshine</cp:lastModifiedBy>
  <dcterms:modified xsi:type="dcterms:W3CDTF">2026-03-17T07:31:54Z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eyJoZGlkIjoiODQzY2YwOGU3OGYyNmU3MzViNTU0MDZmMzczZjIxZGQiLCJ1c2VySWQiOiI4MTExMTc2ODkifQ==</vt:lpwstr>
  </property>
  <property fmtid="{D5CDD505-2E9C-101B-9397-08002B2CF9AE}" pid="4" name="ICV">
    <vt:lpwstr>B3D821A2FB164A68AB6A5CB1E13BB74B_13</vt:lpwstr>
  </property>
</Properties>
</file>