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CEC51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附件7：</w:t>
      </w:r>
    </w:p>
    <w:p w14:paraId="3377C177">
      <w:pPr>
        <w:rPr>
          <w:rFonts w:hint="default"/>
          <w:lang w:val="en-US" w:eastAsia="zh-CN"/>
        </w:rPr>
      </w:pPr>
    </w:p>
    <w:p w14:paraId="71D1246C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卢氏县官道口镇南幽村2026年农村污水</w:t>
      </w:r>
    </w:p>
    <w:p w14:paraId="0D044212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处理设施建设中央预算内以工代赈项目</w:t>
      </w:r>
    </w:p>
    <w:p w14:paraId="36F872EC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“租购聘”工作方案</w:t>
      </w:r>
    </w:p>
    <w:p w14:paraId="7A3812ED">
      <w:pPr>
        <w:pStyle w:val="4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</w:rPr>
        <w:t>根据河南省发展和改革委员会等部门印发的《河南省以工代赈项目村民自建工作指南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</w:rPr>
        <w:t>试行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</w:rPr>
        <w:t>》等文件精神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，官道口镇南幽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村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</w:rPr>
        <w:t>本着公开公平公正原则，在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官道口镇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</w:rPr>
        <w:t>人民政府指导下，经村“两委”和项目理事会召开专题会议研究，并经村民代表大会讨论通过，议定项目建设各种机械设备租赁、材料购买、技术人员聘用等相关事宜，结合项目建设实际，特制定卢氏县官道口镇南幽村2026年农村污水处理设施建设中央预算内以工代赈项目“租购聘”工作方案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具体如下：</w:t>
      </w:r>
    </w:p>
    <w:p w14:paraId="06947867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right="0" w:firstLine="652" w:firstLineChars="200"/>
        <w:textAlignment w:val="auto"/>
        <w:outlineLvl w:val="2"/>
        <w:rPr>
          <w:rFonts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color w:val="auto"/>
          <w:spacing w:val="3"/>
          <w:sz w:val="32"/>
          <w:szCs w:val="32"/>
        </w:rPr>
        <w:t>一</w:t>
      </w:r>
      <w:r>
        <w:rPr>
          <w:rFonts w:ascii="黑体" w:hAnsi="黑体" w:eastAsia="黑体" w:cs="黑体"/>
          <w:b w:val="0"/>
          <w:bCs w:val="0"/>
          <w:color w:val="auto"/>
          <w:spacing w:val="-70"/>
          <w:sz w:val="32"/>
          <w:szCs w:val="32"/>
        </w:rPr>
        <w:t xml:space="preserve"> </w:t>
      </w:r>
      <w:r>
        <w:rPr>
          <w:rFonts w:ascii="黑体" w:hAnsi="黑体" w:eastAsia="黑体" w:cs="黑体"/>
          <w:b w:val="0"/>
          <w:bCs w:val="0"/>
          <w:color w:val="auto"/>
          <w:spacing w:val="3"/>
          <w:sz w:val="32"/>
          <w:szCs w:val="32"/>
        </w:rPr>
        <w:t>、工程概况</w:t>
      </w:r>
    </w:p>
    <w:p w14:paraId="6F34F45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卢氏县</w:t>
      </w:r>
      <w:r>
        <w:rPr>
          <w:rStyle w:val="8"/>
          <w:rFonts w:hint="eastAsia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官道口镇南幽村2026年农村污水处理设施建设</w:t>
      </w:r>
      <w:r>
        <w:rPr>
          <w:rStyle w:val="8"/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color="auto" w:fill="FFFFFF"/>
        </w:rPr>
        <w:t>中央预算内以工代赈项目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总投资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418.62万元，资金来源为：申请中央预算内以工代赈资金400万元，自筹资金18.62万元；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主要建设内容为：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铺设污水管道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5127米，建设50立方米化粪池2座，100立方米化粪池2座，污水井300座。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建设工期为：20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月至20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月。</w:t>
      </w:r>
    </w:p>
    <w:p w14:paraId="6990E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二、租购聘主要内容</w:t>
      </w:r>
    </w:p>
    <w:p w14:paraId="2EB1C601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（一）机械设备租赁</w:t>
      </w:r>
    </w:p>
    <w:p w14:paraId="0A106C0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机械设备配置</w:t>
      </w:r>
    </w:p>
    <w:p w14:paraId="51F9E23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黑体" w:hAnsi="黑体" w:eastAsia="黑体" w:cs="黑体"/>
          <w:spacing w:val="7"/>
          <w:sz w:val="32"/>
          <w:szCs w:val="32"/>
        </w:rPr>
      </w:pPr>
    </w:p>
    <w:p w14:paraId="1229427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黑体" w:hAnsi="黑体" w:eastAsia="黑体" w:cs="黑体"/>
          <w:spacing w:val="7"/>
          <w:sz w:val="32"/>
          <w:szCs w:val="32"/>
        </w:rPr>
      </w:pPr>
    </w:p>
    <w:p w14:paraId="08DB0D7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黑体" w:hAnsi="黑体" w:eastAsia="黑体" w:cs="黑体"/>
          <w:spacing w:val="7"/>
          <w:sz w:val="32"/>
          <w:szCs w:val="32"/>
        </w:rPr>
      </w:pPr>
    </w:p>
    <w:p w14:paraId="315DAD0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7"/>
          <w:sz w:val="32"/>
          <w:szCs w:val="32"/>
        </w:rPr>
        <w:t>主要机械设备租赁清单</w:t>
      </w:r>
    </w:p>
    <w:tbl>
      <w:tblPr>
        <w:tblStyle w:val="6"/>
        <w:tblW w:w="10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1621"/>
        <w:gridCol w:w="1324"/>
        <w:gridCol w:w="1983"/>
        <w:gridCol w:w="1577"/>
        <w:gridCol w:w="1577"/>
      </w:tblGrid>
      <w:tr w14:paraId="54C30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936" w:type="dxa"/>
            <w:noWrap w:val="0"/>
            <w:vAlign w:val="center"/>
          </w:tcPr>
          <w:p w14:paraId="4AA2647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种类</w:t>
            </w:r>
          </w:p>
        </w:tc>
        <w:tc>
          <w:tcPr>
            <w:tcW w:w="1621" w:type="dxa"/>
            <w:noWrap w:val="0"/>
            <w:vAlign w:val="center"/>
          </w:tcPr>
          <w:p w14:paraId="7535DA9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1324" w:type="dxa"/>
            <w:noWrap w:val="0"/>
            <w:vAlign w:val="center"/>
          </w:tcPr>
          <w:p w14:paraId="738B1FA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数量（台）</w:t>
            </w:r>
          </w:p>
        </w:tc>
        <w:tc>
          <w:tcPr>
            <w:tcW w:w="1983" w:type="dxa"/>
            <w:noWrap w:val="0"/>
            <w:vAlign w:val="center"/>
          </w:tcPr>
          <w:p w14:paraId="2F31B700">
            <w:pPr>
              <w:spacing w:before="153" w:line="221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</w:rPr>
              <w:t>用途</w:t>
            </w:r>
          </w:p>
        </w:tc>
        <w:tc>
          <w:tcPr>
            <w:tcW w:w="1577" w:type="dxa"/>
            <w:noWrap w:val="0"/>
            <w:vAlign w:val="center"/>
          </w:tcPr>
          <w:p w14:paraId="6A13F731">
            <w:pPr>
              <w:spacing w:before="152" w:line="22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</w:rPr>
              <w:t>租赁方式</w:t>
            </w:r>
          </w:p>
        </w:tc>
        <w:tc>
          <w:tcPr>
            <w:tcW w:w="1577" w:type="dxa"/>
            <w:noWrap w:val="0"/>
            <w:vAlign w:val="center"/>
          </w:tcPr>
          <w:p w14:paraId="7A9A9BD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47AA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936" w:type="dxa"/>
            <w:shd w:val="clear" w:color="auto" w:fill="auto"/>
            <w:noWrap w:val="0"/>
            <w:vAlign w:val="center"/>
          </w:tcPr>
          <w:p w14:paraId="478817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搅拌机</w:t>
            </w:r>
          </w:p>
        </w:tc>
        <w:tc>
          <w:tcPr>
            <w:tcW w:w="1621" w:type="dxa"/>
            <w:shd w:val="clear" w:color="auto" w:fill="auto"/>
            <w:noWrap w:val="0"/>
            <w:vAlign w:val="center"/>
          </w:tcPr>
          <w:p w14:paraId="35B6AE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2000</w:t>
            </w:r>
          </w:p>
        </w:tc>
        <w:tc>
          <w:tcPr>
            <w:tcW w:w="1324" w:type="dxa"/>
            <w:shd w:val="clear" w:color="auto" w:fill="auto"/>
            <w:noWrap w:val="0"/>
            <w:vAlign w:val="center"/>
          </w:tcPr>
          <w:p w14:paraId="0CA9D7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83" w:type="dxa"/>
            <w:shd w:val="clear" w:color="auto" w:fill="auto"/>
            <w:noWrap w:val="0"/>
            <w:vAlign w:val="center"/>
          </w:tcPr>
          <w:p w14:paraId="79EC1A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混凝土搅拌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1F8185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计算工程量，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包干租赁</w:t>
            </w:r>
          </w:p>
        </w:tc>
        <w:tc>
          <w:tcPr>
            <w:tcW w:w="1577" w:type="dxa"/>
            <w:vMerge w:val="restart"/>
            <w:noWrap w:val="0"/>
            <w:vAlign w:val="center"/>
          </w:tcPr>
          <w:p w14:paraId="2EA97B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以实际为准</w:t>
            </w:r>
          </w:p>
        </w:tc>
      </w:tr>
      <w:tr w14:paraId="51F0F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936" w:type="dxa"/>
            <w:shd w:val="clear" w:color="auto" w:fill="auto"/>
            <w:noWrap w:val="0"/>
            <w:vAlign w:val="center"/>
          </w:tcPr>
          <w:p w14:paraId="1076AD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挖掘机</w:t>
            </w:r>
          </w:p>
        </w:tc>
        <w:tc>
          <w:tcPr>
            <w:tcW w:w="1621" w:type="dxa"/>
            <w:shd w:val="clear" w:color="auto" w:fill="auto"/>
            <w:noWrap w:val="0"/>
            <w:vAlign w:val="center"/>
          </w:tcPr>
          <w:p w14:paraId="2BF297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75</w:t>
            </w:r>
          </w:p>
        </w:tc>
        <w:tc>
          <w:tcPr>
            <w:tcW w:w="1324" w:type="dxa"/>
            <w:shd w:val="clear" w:color="auto" w:fill="auto"/>
            <w:noWrap w:val="0"/>
            <w:vAlign w:val="center"/>
          </w:tcPr>
          <w:p w14:paraId="5C0D17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83" w:type="dxa"/>
            <w:shd w:val="clear" w:color="auto" w:fill="auto"/>
            <w:noWrap w:val="0"/>
            <w:vAlign w:val="center"/>
          </w:tcPr>
          <w:p w14:paraId="00502B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浆砌石、根基、管网处理、清理河道淤泥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6CC865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计算工程量，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包干租赁</w:t>
            </w:r>
          </w:p>
        </w:tc>
        <w:tc>
          <w:tcPr>
            <w:tcW w:w="1577" w:type="dxa"/>
            <w:vMerge w:val="continue"/>
            <w:noWrap w:val="0"/>
            <w:vAlign w:val="center"/>
          </w:tcPr>
          <w:p w14:paraId="56C550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B770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936" w:type="dxa"/>
            <w:shd w:val="clear" w:color="auto" w:fill="auto"/>
            <w:noWrap w:val="0"/>
            <w:vAlign w:val="center"/>
          </w:tcPr>
          <w:p w14:paraId="7A280D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轮式装载机</w:t>
            </w:r>
          </w:p>
        </w:tc>
        <w:tc>
          <w:tcPr>
            <w:tcW w:w="1621" w:type="dxa"/>
            <w:shd w:val="clear" w:color="auto" w:fill="auto"/>
            <w:noWrap w:val="0"/>
            <w:vAlign w:val="center"/>
          </w:tcPr>
          <w:p w14:paraId="7D55EB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20-50</w:t>
            </w:r>
          </w:p>
        </w:tc>
        <w:tc>
          <w:tcPr>
            <w:tcW w:w="1324" w:type="dxa"/>
            <w:shd w:val="clear" w:color="auto" w:fill="auto"/>
            <w:noWrap w:val="0"/>
            <w:vAlign w:val="center"/>
          </w:tcPr>
          <w:p w14:paraId="3E6AAE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83" w:type="dxa"/>
            <w:shd w:val="clear" w:color="auto" w:fill="auto"/>
            <w:noWrap w:val="0"/>
            <w:vAlign w:val="center"/>
          </w:tcPr>
          <w:p w14:paraId="6903C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物料装运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7FB1C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计算工程量，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包干租赁</w:t>
            </w:r>
          </w:p>
        </w:tc>
        <w:tc>
          <w:tcPr>
            <w:tcW w:w="1577" w:type="dxa"/>
            <w:vMerge w:val="continue"/>
            <w:noWrap w:val="0"/>
            <w:vAlign w:val="center"/>
          </w:tcPr>
          <w:p w14:paraId="39D7AD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1722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1936" w:type="dxa"/>
            <w:noWrap w:val="0"/>
            <w:vAlign w:val="center"/>
          </w:tcPr>
          <w:p w14:paraId="6D8FE1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自卸运输车</w:t>
            </w:r>
          </w:p>
        </w:tc>
        <w:tc>
          <w:tcPr>
            <w:tcW w:w="1621" w:type="dxa"/>
            <w:noWrap w:val="0"/>
            <w:vAlign w:val="center"/>
          </w:tcPr>
          <w:p w14:paraId="6CAE2F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8—10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t</w:t>
            </w:r>
          </w:p>
        </w:tc>
        <w:tc>
          <w:tcPr>
            <w:tcW w:w="1324" w:type="dxa"/>
            <w:noWrap w:val="0"/>
            <w:vAlign w:val="center"/>
          </w:tcPr>
          <w:p w14:paraId="5A8F98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83" w:type="dxa"/>
            <w:noWrap w:val="0"/>
            <w:vAlign w:val="center"/>
          </w:tcPr>
          <w:p w14:paraId="55C6B2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砂石方运输</w:t>
            </w:r>
          </w:p>
        </w:tc>
        <w:tc>
          <w:tcPr>
            <w:tcW w:w="1577" w:type="dxa"/>
            <w:noWrap w:val="0"/>
            <w:vAlign w:val="center"/>
          </w:tcPr>
          <w:p w14:paraId="7F32DA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方</w:t>
            </w:r>
          </w:p>
        </w:tc>
        <w:tc>
          <w:tcPr>
            <w:tcW w:w="1577" w:type="dxa"/>
            <w:vMerge w:val="continue"/>
            <w:noWrap w:val="0"/>
            <w:vAlign w:val="center"/>
          </w:tcPr>
          <w:p w14:paraId="60AED9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5DB3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936" w:type="dxa"/>
            <w:shd w:val="clear" w:color="auto" w:fill="auto"/>
            <w:noWrap w:val="0"/>
            <w:vAlign w:val="center"/>
          </w:tcPr>
          <w:p w14:paraId="4B1FE1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水泵</w:t>
            </w:r>
          </w:p>
        </w:tc>
        <w:tc>
          <w:tcPr>
            <w:tcW w:w="1621" w:type="dxa"/>
            <w:shd w:val="clear" w:color="auto" w:fill="auto"/>
            <w:noWrap w:val="0"/>
            <w:vAlign w:val="center"/>
          </w:tcPr>
          <w:p w14:paraId="6AE323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1.5寸</w:t>
            </w:r>
          </w:p>
        </w:tc>
        <w:tc>
          <w:tcPr>
            <w:tcW w:w="1324" w:type="dxa"/>
            <w:shd w:val="clear" w:color="auto" w:fill="auto"/>
            <w:noWrap w:val="0"/>
            <w:vAlign w:val="center"/>
          </w:tcPr>
          <w:p w14:paraId="153BD2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83" w:type="dxa"/>
            <w:shd w:val="clear" w:color="auto" w:fill="auto"/>
            <w:noWrap w:val="0"/>
            <w:vAlign w:val="center"/>
          </w:tcPr>
          <w:p w14:paraId="45689F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供水、根基抽水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4374A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包干租赁</w:t>
            </w:r>
          </w:p>
        </w:tc>
        <w:tc>
          <w:tcPr>
            <w:tcW w:w="1577" w:type="dxa"/>
            <w:vMerge w:val="continue"/>
            <w:noWrap w:val="0"/>
            <w:vAlign w:val="center"/>
          </w:tcPr>
          <w:p w14:paraId="51999A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861C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936" w:type="dxa"/>
            <w:shd w:val="clear" w:color="auto" w:fill="auto"/>
            <w:noWrap w:val="0"/>
            <w:vAlign w:val="center"/>
          </w:tcPr>
          <w:p w14:paraId="72613F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电缆</w:t>
            </w:r>
          </w:p>
        </w:tc>
        <w:tc>
          <w:tcPr>
            <w:tcW w:w="1621" w:type="dxa"/>
            <w:shd w:val="clear" w:color="auto" w:fill="auto"/>
            <w:noWrap w:val="0"/>
            <w:vAlign w:val="center"/>
          </w:tcPr>
          <w:p w14:paraId="5CFB35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国标3*75+1</w:t>
            </w:r>
          </w:p>
        </w:tc>
        <w:tc>
          <w:tcPr>
            <w:tcW w:w="1324" w:type="dxa"/>
            <w:shd w:val="clear" w:color="auto" w:fill="auto"/>
            <w:noWrap w:val="0"/>
            <w:vAlign w:val="center"/>
          </w:tcPr>
          <w:p w14:paraId="2B865A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00m</w:t>
            </w:r>
          </w:p>
        </w:tc>
        <w:tc>
          <w:tcPr>
            <w:tcW w:w="1983" w:type="dxa"/>
            <w:shd w:val="clear" w:color="auto" w:fill="auto"/>
            <w:noWrap w:val="0"/>
            <w:vAlign w:val="center"/>
          </w:tcPr>
          <w:p w14:paraId="442DB1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电力供应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710C10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包干租赁</w:t>
            </w:r>
          </w:p>
        </w:tc>
        <w:tc>
          <w:tcPr>
            <w:tcW w:w="1577" w:type="dxa"/>
            <w:vMerge w:val="continue"/>
            <w:noWrap w:val="0"/>
            <w:vAlign w:val="center"/>
          </w:tcPr>
          <w:p w14:paraId="14FDF3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F77203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2.资格要求</w:t>
      </w:r>
    </w:p>
    <w:p w14:paraId="5FDDC86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机械设备距法定报废时间三年以上且未发生过重大事故；机手年龄在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23-65岁之间，身体健康，无重大病史，从业年限不低于5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年且具备公路工程施工经历；机械设备、机手意外保险齐全。</w:t>
      </w:r>
    </w:p>
    <w:p w14:paraId="20AF2928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招租办法</w:t>
      </w:r>
    </w:p>
    <w:p w14:paraId="1DFD318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广泛宣传。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通过官方门户网站、微信、抖音、快手平台，村公告，村组干部、理事会成员、村群众对外宣传扩大知晓面，争取更多的机主报名参与。</w:t>
      </w:r>
    </w:p>
    <w:p w14:paraId="37848AB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自主报名。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报名处为理事会材料服务采购组，具体负责人为理事会材料服务采购组组长：王照国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，联系电话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15238940232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（见附件1）</w:t>
      </w:r>
    </w:p>
    <w:p w14:paraId="271B21A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公开评定。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制定机械设备招租百分评定办法（见附件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2），按照报价、机械设备、机手三部分公开评定，按得分从高到低确定中标机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械，并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予以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公示，接受监督，公示期5个工作日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56E68D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签订协议。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逐台机械设备签订机械设备租赁协议。</w:t>
      </w:r>
    </w:p>
    <w:p w14:paraId="693FA814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（二）材料采购部分</w:t>
      </w:r>
    </w:p>
    <w:p w14:paraId="0E825CA9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" w:hAnsi="仿宋" w:eastAsia="仿宋" w:cs="仿宋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材料清单</w:t>
      </w:r>
    </w:p>
    <w:p w14:paraId="16B5499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依据设计材料清单如下：</w:t>
      </w:r>
    </w:p>
    <w:tbl>
      <w:tblPr>
        <w:tblStyle w:val="6"/>
        <w:tblW w:w="82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3160"/>
        <w:gridCol w:w="1549"/>
        <w:gridCol w:w="1611"/>
      </w:tblGrid>
      <w:tr w14:paraId="74C3B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929" w:type="dxa"/>
            <w:noWrap w:val="0"/>
            <w:vAlign w:val="top"/>
          </w:tcPr>
          <w:p w14:paraId="43D3B5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材料种类</w:t>
            </w:r>
          </w:p>
        </w:tc>
        <w:tc>
          <w:tcPr>
            <w:tcW w:w="3160" w:type="dxa"/>
            <w:noWrap w:val="0"/>
            <w:vAlign w:val="top"/>
          </w:tcPr>
          <w:p w14:paraId="346434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规格及要求</w:t>
            </w:r>
          </w:p>
        </w:tc>
        <w:tc>
          <w:tcPr>
            <w:tcW w:w="1549" w:type="dxa"/>
            <w:noWrap w:val="0"/>
            <w:vAlign w:val="top"/>
          </w:tcPr>
          <w:p w14:paraId="7FB1A0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预估数量</w:t>
            </w:r>
          </w:p>
        </w:tc>
        <w:tc>
          <w:tcPr>
            <w:tcW w:w="1611" w:type="dxa"/>
            <w:noWrap w:val="0"/>
            <w:vAlign w:val="top"/>
          </w:tcPr>
          <w:p w14:paraId="2AE481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26236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929" w:type="dxa"/>
            <w:noWrap w:val="0"/>
            <w:vAlign w:val="top"/>
          </w:tcPr>
          <w:p w14:paraId="4A4E51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水泥</w:t>
            </w:r>
          </w:p>
        </w:tc>
        <w:tc>
          <w:tcPr>
            <w:tcW w:w="3160" w:type="dxa"/>
            <w:noWrap w:val="0"/>
            <w:vAlign w:val="top"/>
          </w:tcPr>
          <w:p w14:paraId="226430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PC42.5</w:t>
            </w:r>
          </w:p>
        </w:tc>
        <w:tc>
          <w:tcPr>
            <w:tcW w:w="1549" w:type="dxa"/>
            <w:noWrap w:val="0"/>
            <w:vAlign w:val="top"/>
          </w:tcPr>
          <w:p w14:paraId="6F82D8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EEECE1" w:themeColor="background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800t</w:t>
            </w:r>
          </w:p>
        </w:tc>
        <w:tc>
          <w:tcPr>
            <w:tcW w:w="1611" w:type="dxa"/>
            <w:vMerge w:val="restart"/>
            <w:noWrap w:val="0"/>
            <w:vAlign w:val="top"/>
          </w:tcPr>
          <w:p w14:paraId="3055CE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EEECE1" w:themeColor="background2"/>
                <w:spacing w:val="14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</w:pPr>
          </w:p>
          <w:p w14:paraId="25C398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EEECE1" w:themeColor="background2"/>
                <w:spacing w:val="14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</w:pPr>
          </w:p>
          <w:p w14:paraId="0ED64B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EEECE1" w:themeColor="background2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EEECE1" w:themeColor="background2"/>
                <w:spacing w:val="14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  <w:t>材料用量根据卢氏   投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14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以可行性研究报告工程量为准</w:t>
            </w:r>
            <w:r>
              <w:rPr>
                <w:rFonts w:hint="eastAsia" w:ascii="仿宋_GB2312" w:hAnsi="仿宋_GB2312" w:eastAsia="仿宋_GB2312" w:cs="仿宋_GB2312"/>
                <w:color w:val="EEECE1" w:themeColor="background2"/>
                <w:spacing w:val="14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  <w:t>中心-招标工程量清单为准，单次询价分批次购买。</w:t>
            </w:r>
          </w:p>
        </w:tc>
      </w:tr>
      <w:tr w14:paraId="6FA55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929" w:type="dxa"/>
            <w:noWrap w:val="0"/>
            <w:vAlign w:val="center"/>
          </w:tcPr>
          <w:p w14:paraId="46605B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中、粗砂石</w:t>
            </w:r>
          </w:p>
        </w:tc>
        <w:tc>
          <w:tcPr>
            <w:tcW w:w="3160" w:type="dxa"/>
            <w:noWrap w:val="0"/>
            <w:vAlign w:val="center"/>
          </w:tcPr>
          <w:p w14:paraId="12B392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中、粗砂石</w:t>
            </w:r>
          </w:p>
        </w:tc>
        <w:tc>
          <w:tcPr>
            <w:tcW w:w="1549" w:type="dxa"/>
            <w:noWrap w:val="0"/>
            <w:vAlign w:val="center"/>
          </w:tcPr>
          <w:p w14:paraId="0F74524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1750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m³</w:t>
            </w:r>
          </w:p>
        </w:tc>
        <w:tc>
          <w:tcPr>
            <w:tcW w:w="1611" w:type="dxa"/>
            <w:vMerge w:val="continue"/>
            <w:noWrap w:val="0"/>
            <w:vAlign w:val="top"/>
          </w:tcPr>
          <w:p w14:paraId="2197F8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A756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929" w:type="dxa"/>
            <w:noWrap w:val="0"/>
            <w:vAlign w:val="center"/>
          </w:tcPr>
          <w:p w14:paraId="1C3E92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建筑砖</w:t>
            </w:r>
          </w:p>
        </w:tc>
        <w:tc>
          <w:tcPr>
            <w:tcW w:w="3160" w:type="dxa"/>
            <w:noWrap w:val="0"/>
            <w:vAlign w:val="center"/>
          </w:tcPr>
          <w:p w14:paraId="450866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240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mm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*115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mm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*53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mm</w:t>
            </w:r>
          </w:p>
        </w:tc>
        <w:tc>
          <w:tcPr>
            <w:tcW w:w="1549" w:type="dxa"/>
            <w:noWrap w:val="0"/>
            <w:vAlign w:val="center"/>
          </w:tcPr>
          <w:p w14:paraId="0E87943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300000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块</w:t>
            </w:r>
          </w:p>
        </w:tc>
        <w:tc>
          <w:tcPr>
            <w:tcW w:w="1611" w:type="dxa"/>
            <w:vMerge w:val="continue"/>
            <w:noWrap w:val="0"/>
            <w:vAlign w:val="top"/>
          </w:tcPr>
          <w:p w14:paraId="306E1B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ED0D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1929" w:type="dxa"/>
            <w:vMerge w:val="restart"/>
            <w:noWrap w:val="0"/>
            <w:vAlign w:val="center"/>
          </w:tcPr>
          <w:p w14:paraId="009FB7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污水管</w:t>
            </w:r>
          </w:p>
        </w:tc>
        <w:tc>
          <w:tcPr>
            <w:tcW w:w="3160" w:type="dxa"/>
            <w:noWrap w:val="0"/>
            <w:vAlign w:val="center"/>
          </w:tcPr>
          <w:p w14:paraId="35BE28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DN500污水管</w:t>
            </w:r>
          </w:p>
        </w:tc>
        <w:tc>
          <w:tcPr>
            <w:tcW w:w="1549" w:type="dxa"/>
            <w:noWrap w:val="0"/>
            <w:vAlign w:val="center"/>
          </w:tcPr>
          <w:p w14:paraId="15C7F21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1500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m</w:t>
            </w:r>
          </w:p>
        </w:tc>
        <w:tc>
          <w:tcPr>
            <w:tcW w:w="1611" w:type="dxa"/>
            <w:vMerge w:val="continue"/>
            <w:noWrap w:val="0"/>
            <w:vAlign w:val="top"/>
          </w:tcPr>
          <w:p w14:paraId="4DE71F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D235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1929" w:type="dxa"/>
            <w:vMerge w:val="continue"/>
            <w:noWrap w:val="0"/>
            <w:vAlign w:val="center"/>
          </w:tcPr>
          <w:p w14:paraId="78FD68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160" w:type="dxa"/>
            <w:noWrap w:val="0"/>
            <w:vAlign w:val="center"/>
          </w:tcPr>
          <w:p w14:paraId="29F7AB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DN300污水管</w:t>
            </w:r>
          </w:p>
        </w:tc>
        <w:tc>
          <w:tcPr>
            <w:tcW w:w="1549" w:type="dxa"/>
            <w:noWrap w:val="0"/>
            <w:vAlign w:val="center"/>
          </w:tcPr>
          <w:p w14:paraId="23E3D9A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3627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m</w:t>
            </w:r>
          </w:p>
        </w:tc>
        <w:tc>
          <w:tcPr>
            <w:tcW w:w="1611" w:type="dxa"/>
            <w:vMerge w:val="continue"/>
            <w:noWrap w:val="0"/>
            <w:vAlign w:val="top"/>
          </w:tcPr>
          <w:p w14:paraId="061200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7F04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1929" w:type="dxa"/>
            <w:vMerge w:val="restart"/>
            <w:noWrap w:val="0"/>
            <w:vAlign w:val="center"/>
          </w:tcPr>
          <w:p w14:paraId="225B7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133E487C">
            <w:pPr>
              <w:bidi w:val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三格式化粪池</w:t>
            </w:r>
          </w:p>
        </w:tc>
        <w:tc>
          <w:tcPr>
            <w:tcW w:w="3160" w:type="dxa"/>
            <w:noWrap w:val="0"/>
            <w:vAlign w:val="center"/>
          </w:tcPr>
          <w:p w14:paraId="3EE1D1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100立方米化粪池</w:t>
            </w:r>
          </w:p>
        </w:tc>
        <w:tc>
          <w:tcPr>
            <w:tcW w:w="1549" w:type="dxa"/>
            <w:noWrap w:val="0"/>
            <w:vAlign w:val="center"/>
          </w:tcPr>
          <w:p w14:paraId="7C5E2D7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2个</w:t>
            </w:r>
          </w:p>
        </w:tc>
        <w:tc>
          <w:tcPr>
            <w:tcW w:w="1611" w:type="dxa"/>
            <w:vMerge w:val="continue"/>
            <w:noWrap w:val="0"/>
            <w:vAlign w:val="top"/>
          </w:tcPr>
          <w:p w14:paraId="363304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BCDF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  <w:jc w:val="center"/>
        </w:trPr>
        <w:tc>
          <w:tcPr>
            <w:tcW w:w="1929" w:type="dxa"/>
            <w:vMerge w:val="continue"/>
            <w:noWrap w:val="0"/>
            <w:vAlign w:val="center"/>
          </w:tcPr>
          <w:p w14:paraId="2B41A5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160" w:type="dxa"/>
            <w:noWrap w:val="0"/>
            <w:vAlign w:val="center"/>
          </w:tcPr>
          <w:p w14:paraId="4C8179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50立方米化粪池</w:t>
            </w:r>
          </w:p>
        </w:tc>
        <w:tc>
          <w:tcPr>
            <w:tcW w:w="1549" w:type="dxa"/>
            <w:noWrap w:val="0"/>
            <w:vAlign w:val="center"/>
          </w:tcPr>
          <w:p w14:paraId="7CCDC01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2个</w:t>
            </w:r>
          </w:p>
        </w:tc>
        <w:tc>
          <w:tcPr>
            <w:tcW w:w="1611" w:type="dxa"/>
            <w:vMerge w:val="continue"/>
            <w:noWrap w:val="0"/>
            <w:vAlign w:val="top"/>
          </w:tcPr>
          <w:p w14:paraId="0D594D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CB276C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D704C9B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" w:hAnsi="仿宋" w:eastAsia="仿宋" w:cs="仿宋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采购办法</w:t>
      </w:r>
    </w:p>
    <w:p w14:paraId="2D014BE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（1）公开询价。理事会采购组在理事会领导下现场询价，询价员不少于3人，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每种材料询价不少于3家（报名表见附件3）。</w:t>
      </w:r>
    </w:p>
    <w:p w14:paraId="4F45B6E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（2）公开评定。制定材料采购百分评定办法（见附件4），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从高到低确定中标人，并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予以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公示，接受监督，公示期5个工作日。</w:t>
      </w:r>
    </w:p>
    <w:p w14:paraId="1A707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（3）签订采购合同。公示期满，无异议签订采购合同。</w:t>
      </w:r>
    </w:p>
    <w:p w14:paraId="30A12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（三）技术服务部分</w:t>
      </w:r>
    </w:p>
    <w:p w14:paraId="63FB471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pacing w:val="7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依据项目性质、投资规模、施工设计和实际需要公开面向社会选聘施工技术员1名、监理单位1家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、跟踪结算审核单位1家。</w:t>
      </w:r>
    </w:p>
    <w:p w14:paraId="685573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黑体" w:hAnsi="黑体" w:eastAsia="黑体" w:cs="黑体"/>
          <w:spacing w:val="7"/>
          <w:sz w:val="32"/>
          <w:szCs w:val="32"/>
        </w:rPr>
      </w:pPr>
      <w:r>
        <w:rPr>
          <w:rFonts w:ascii="黑体" w:hAnsi="黑体" w:eastAsia="黑体" w:cs="黑体"/>
          <w:spacing w:val="7"/>
          <w:sz w:val="32"/>
          <w:szCs w:val="32"/>
        </w:rPr>
        <w:t>岗位需求及职责</w:t>
      </w:r>
    </w:p>
    <w:tbl>
      <w:tblPr>
        <w:tblStyle w:val="9"/>
        <w:tblW w:w="8803" w:type="dxa"/>
        <w:tblInd w:w="6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824"/>
        <w:gridCol w:w="6290"/>
        <w:gridCol w:w="844"/>
      </w:tblGrid>
      <w:tr w14:paraId="5EFA8CF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</w:trPr>
        <w:tc>
          <w:tcPr>
            <w:tcW w:w="845" w:type="dxa"/>
            <w:tcBorders>
              <w:top w:val="single" w:color="231F20" w:sz="6" w:space="0"/>
              <w:left w:val="single" w:color="231F20" w:sz="6" w:space="0"/>
            </w:tcBorders>
            <w:noWrap w:val="0"/>
            <w:vAlign w:val="top"/>
          </w:tcPr>
          <w:p w14:paraId="1DDC6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232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岗位</w:t>
            </w:r>
          </w:p>
          <w:p w14:paraId="4F681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213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3"/>
                <w:sz w:val="28"/>
                <w:szCs w:val="28"/>
              </w:rPr>
              <w:t>名称</w:t>
            </w:r>
          </w:p>
        </w:tc>
        <w:tc>
          <w:tcPr>
            <w:tcW w:w="824" w:type="dxa"/>
            <w:tcBorders>
              <w:top w:val="single" w:color="231F20" w:sz="6" w:space="0"/>
            </w:tcBorders>
            <w:noWrap w:val="0"/>
            <w:vAlign w:val="top"/>
          </w:tcPr>
          <w:p w14:paraId="37CA7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213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2"/>
                <w:sz w:val="28"/>
                <w:szCs w:val="28"/>
              </w:rPr>
              <w:t>招聘</w:t>
            </w:r>
          </w:p>
          <w:p w14:paraId="06578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208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4"/>
                <w:sz w:val="28"/>
                <w:szCs w:val="28"/>
              </w:rPr>
              <w:t>数量</w:t>
            </w:r>
          </w:p>
        </w:tc>
        <w:tc>
          <w:tcPr>
            <w:tcW w:w="6290" w:type="dxa"/>
            <w:tcBorders>
              <w:top w:val="single" w:color="231F20" w:sz="6" w:space="0"/>
            </w:tcBorders>
            <w:noWrap w:val="0"/>
            <w:vAlign w:val="top"/>
          </w:tcPr>
          <w:p w14:paraId="148F4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1"/>
                <w:sz w:val="28"/>
                <w:szCs w:val="28"/>
              </w:rPr>
              <w:t>岗位职责</w:t>
            </w:r>
          </w:p>
        </w:tc>
        <w:tc>
          <w:tcPr>
            <w:tcW w:w="844" w:type="dxa"/>
            <w:tcBorders>
              <w:top w:val="single" w:color="231F20" w:sz="6" w:space="0"/>
              <w:right w:val="single" w:color="231F20" w:sz="6" w:space="0"/>
            </w:tcBorders>
            <w:noWrap w:val="0"/>
            <w:vAlign w:val="top"/>
          </w:tcPr>
          <w:p w14:paraId="65ACE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223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3"/>
                <w:sz w:val="28"/>
                <w:szCs w:val="28"/>
              </w:rPr>
              <w:t>备注</w:t>
            </w:r>
          </w:p>
        </w:tc>
      </w:tr>
      <w:tr w14:paraId="0BAE916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845" w:type="dxa"/>
            <w:tcBorders>
              <w:left w:val="single" w:color="231F20" w:sz="6" w:space="0"/>
            </w:tcBorders>
            <w:noWrap w:val="0"/>
            <w:textDirection w:val="tbLrV"/>
            <w:vAlign w:val="center"/>
          </w:tcPr>
          <w:p w14:paraId="3A56D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施工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技术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员</w:t>
            </w:r>
          </w:p>
        </w:tc>
        <w:tc>
          <w:tcPr>
            <w:tcW w:w="824" w:type="dxa"/>
            <w:noWrap w:val="0"/>
            <w:vAlign w:val="center"/>
          </w:tcPr>
          <w:p w14:paraId="43B19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1</w:t>
            </w:r>
          </w:p>
        </w:tc>
        <w:tc>
          <w:tcPr>
            <w:tcW w:w="6290" w:type="dxa"/>
            <w:noWrap w:val="0"/>
            <w:vAlign w:val="top"/>
          </w:tcPr>
          <w:p w14:paraId="70114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1.组织学习和实施相关的技术标准、规范和质量检验标准；2.全面负责施工和生产过程中安全、质量和进度等技术问题，协助加强项目的整体管理，组织制订工程建设计划；3.负责分项和关键工序的技术澄清，负责工序的技术协调，处理技术问题，监督整改措施的实施；4.主持制定安全技术措施，指导项目开展质量控制小组活动；5.指导、监督施工队的技术、质量、安全检查，组织隐蔽工程验收和分项工程验收，参加单位工程质量评价；6.负责项目技术资料和项目信息化管理，负责整理、处理竣工文件的归档工作。</w:t>
            </w:r>
          </w:p>
        </w:tc>
        <w:tc>
          <w:tcPr>
            <w:tcW w:w="844" w:type="dxa"/>
            <w:tcBorders>
              <w:right w:val="single" w:color="231F20" w:sz="6" w:space="0"/>
            </w:tcBorders>
            <w:noWrap w:val="0"/>
            <w:vAlign w:val="top"/>
          </w:tcPr>
          <w:p w14:paraId="5E19E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</w:p>
        </w:tc>
      </w:tr>
      <w:tr w14:paraId="31ACC7E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7" w:hRule="atLeast"/>
        </w:trPr>
        <w:tc>
          <w:tcPr>
            <w:tcW w:w="845" w:type="dxa"/>
            <w:tcBorders>
              <w:left w:val="single" w:color="231F20" w:sz="6" w:space="0"/>
            </w:tcBorders>
            <w:noWrap w:val="0"/>
            <w:textDirection w:val="tbLrV"/>
            <w:vAlign w:val="center"/>
          </w:tcPr>
          <w:p w14:paraId="39BE6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监理单位</w:t>
            </w:r>
          </w:p>
        </w:tc>
        <w:tc>
          <w:tcPr>
            <w:tcW w:w="824" w:type="dxa"/>
            <w:noWrap w:val="0"/>
            <w:vAlign w:val="center"/>
          </w:tcPr>
          <w:p w14:paraId="02A95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1</w:t>
            </w:r>
          </w:p>
        </w:tc>
        <w:tc>
          <w:tcPr>
            <w:tcW w:w="6290" w:type="dxa"/>
            <w:noWrap w:val="0"/>
            <w:vAlign w:val="top"/>
          </w:tcPr>
          <w:p w14:paraId="1C591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1.参与编制监理规划，负责编制监理实施细则；2.检查进场的工程材料、构配件、设备的质量；3.验收检验、隐蔽工程、分项工程，参与验收分部工程；4.处置发现的质量问题和安全事故隐患；5.进行工程计量、参与工程变更的审查和处理；6.完成其范围内的检查、旁站、巡视、记录、汇报等工作，组织编写监理日志，参与编写监理月报；7.收集、汇总、参与整理监理文件资料；8.参与工程竣工预验收和竣工验收。</w:t>
            </w:r>
          </w:p>
        </w:tc>
        <w:tc>
          <w:tcPr>
            <w:tcW w:w="844" w:type="dxa"/>
            <w:tcBorders>
              <w:right w:val="single" w:color="231F20" w:sz="6" w:space="0"/>
            </w:tcBorders>
            <w:noWrap w:val="0"/>
            <w:vAlign w:val="top"/>
          </w:tcPr>
          <w:p w14:paraId="700DD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3131C4B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2" w:hRule="atLeast"/>
        </w:trPr>
        <w:tc>
          <w:tcPr>
            <w:tcW w:w="845" w:type="dxa"/>
            <w:tcBorders>
              <w:left w:val="single" w:color="231F20" w:sz="6" w:space="0"/>
            </w:tcBorders>
            <w:noWrap w:val="0"/>
            <w:textDirection w:val="tbLrV"/>
            <w:vAlign w:val="center"/>
          </w:tcPr>
          <w:p w14:paraId="388A6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跟踪结算审核单位</w:t>
            </w:r>
          </w:p>
        </w:tc>
        <w:tc>
          <w:tcPr>
            <w:tcW w:w="824" w:type="dxa"/>
            <w:noWrap w:val="0"/>
            <w:vAlign w:val="center"/>
          </w:tcPr>
          <w:p w14:paraId="5F5D1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6290" w:type="dxa"/>
            <w:noWrap w:val="0"/>
            <w:vAlign w:val="top"/>
          </w:tcPr>
          <w:p w14:paraId="09FD6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1. 全过程跟踪审计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参与合同签订、施工、变更、验收、结算全流程监督。2. 专项资金与劳务报酬监管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监督项目资金拨付、使用、结算的合规性，防范资金浪费与违规支出。3. 工程建设与资料审计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核查工程建设内容、质量是否符合设计与规范要求，核验验收记录与检测报告。4. 问题处置与报告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发现虚构用工、虚假采购、违规变更等线索时，及时向项目主管部门（发改、财政）书面报告。5. 档案管理与配合监督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整理、归档审计全过程资料，确保审计痕迹可追溯。配合上级审计机关、纪检监察等部门的监督检查工作。</w:t>
            </w:r>
          </w:p>
        </w:tc>
        <w:tc>
          <w:tcPr>
            <w:tcW w:w="844" w:type="dxa"/>
            <w:tcBorders>
              <w:right w:val="single" w:color="231F20" w:sz="6" w:space="0"/>
            </w:tcBorders>
            <w:noWrap w:val="0"/>
            <w:vAlign w:val="top"/>
          </w:tcPr>
          <w:p w14:paraId="77548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snapToGrid/>
                <w:color w:val="0000FF"/>
                <w:kern w:val="2"/>
                <w:sz w:val="28"/>
                <w:szCs w:val="28"/>
                <w:u w:val="none"/>
                <w:lang w:val="en-US" w:eastAsia="zh-CN"/>
              </w:rPr>
            </w:pPr>
          </w:p>
        </w:tc>
      </w:tr>
    </w:tbl>
    <w:p w14:paraId="105C21F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red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资质要求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。施工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技术员具备中级（含中级）以上职称、5年以上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市政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工程施工经历；监理单位具备四级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市政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工程监理资质，满足常驻一名监理工程师要求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跟踪结算审核单位具备乙级及以上的造价资质。</w:t>
      </w:r>
    </w:p>
    <w:p w14:paraId="533C2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信誉要求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。拟聘人员在相关行业内，近两年内无不良行为记录。</w:t>
      </w:r>
    </w:p>
    <w:p w14:paraId="35325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聘用流程</w:t>
      </w:r>
    </w:p>
    <w:p w14:paraId="22530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（1）发布公告。由项目理事会根据项目建设需要，拟定《卢氏县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官道口镇南幽村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2026年中央预算内以工代赈项目施工技术人员聘用公告》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《卢氏县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官道口镇南幽村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年中央预算内以工代赈项目监理公司招聘公告》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和《卢氏县官道口镇南幽村2026年中央预算内以工代赈项目跟踪结算审核单位招聘公告》，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通过官方门户网站、微信、抖音平台，村公告，村组干部、理事会成员、村群众对外宣传扩大知晓。</w:t>
      </w:r>
    </w:p>
    <w:p w14:paraId="146047E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（2）自主报名。报名处为理事会材料服务采购组，具体负责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人为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理事会材料服务采购组组长：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王照国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联系电话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15238940232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（报名表见附件5）。</w:t>
      </w:r>
    </w:p>
    <w:p w14:paraId="4D519BF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（3）资格审查。项目理事会依照聘用要求，制定技术服务选聘办法（见附件6），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按得分从高到低确定中标方，并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予以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公示，接受监督，公示期5个工作日。</w:t>
      </w:r>
    </w:p>
    <w:p w14:paraId="027FD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（4）签订合同。确定施工技术人员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监理公司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和跟踪结算审核单位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后，签订合同。双方按照合同要求，尽职履职，迅速开展相关工作。</w:t>
      </w:r>
    </w:p>
    <w:p w14:paraId="5C233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4.聘用费用标准</w:t>
      </w:r>
    </w:p>
    <w:p w14:paraId="2F6AE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red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施工管理人员工资标准参照同类施工技术人员市场行情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8000元/月-12000元/月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监理人员参照政府性投资项目指导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价格标准，价格范围为项目投资的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0.31%—2.36%（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均价1.32%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）；跟踪结算审核单位参照政府性投资项目指导价格标准，价格范围为项目投资的1%。</w:t>
      </w:r>
    </w:p>
    <w:p w14:paraId="42BCE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5.资料留存</w:t>
      </w:r>
    </w:p>
    <w:p w14:paraId="4CD81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聘用施工技术人员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监理公司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跟踪结算审核单位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过程中，要注意资料保存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卢氏县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官道口镇南幽村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年中央预算内以工代赈项目施工技术人员聘用公告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卢氏县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官道口镇南幽村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年中央预算内以工代赈项目监理公司招聘公告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和《卢氏县官道口镇南幽村2026年中央预算内以工代赈项目跟踪结算审核单位招聘公告》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及照片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项目理事会、村三委审核、评定等过程的会议记录和照片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村民代表大会审议决定会议记录和照片、公示、报乡政府备案。</w:t>
      </w:r>
    </w:p>
    <w:p w14:paraId="4C90BC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67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19"/>
          <w:sz w:val="32"/>
          <w:szCs w:val="32"/>
        </w:rPr>
        <w:t>三</w:t>
      </w:r>
      <w:r>
        <w:rPr>
          <w:rFonts w:hint="eastAsia" w:ascii="黑体" w:hAnsi="黑体" w:eastAsia="黑体" w:cs="黑体"/>
          <w:spacing w:val="19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pacing w:val="19"/>
          <w:sz w:val="32"/>
          <w:szCs w:val="32"/>
        </w:rPr>
        <w:t>租购聘对象及条件</w:t>
      </w:r>
    </w:p>
    <w:p w14:paraId="7E079F5E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（一）机械（机具）租赁</w:t>
      </w:r>
    </w:p>
    <w:p w14:paraId="30BF1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1.机械类：由项目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理事会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提供协调场地、电力、用水。要求机械出租企业或个人，近三年无机械类安全事故发生，无债权债务纠纷，经营范围要满足项目施工对机械设备的要求；出租方必须配备机械操作手且机械操作人员要有相应的机械操作证，近三年无安全事故发生，无债权债务纠纷。在租用期间发生机械故障，由出租方负责维修维护，不能影响租赁方正常施工进度，报价低者优先考虑。</w:t>
      </w:r>
    </w:p>
    <w:p w14:paraId="21F77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2.机具类：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优先租赁村集体所有的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机具，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村集体没有的其他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机具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通过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有相应的营业执照五金店（含个体经营部）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租赁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，有产品合格证，无债权债务纠纷。机具在近三年内无因质量问题导致的任何安全事故发生。在租用期间内，由出租方做好相关机具日常的维护保养，如出现无法修复的故障，由出租方重新提供机具。</w:t>
      </w:r>
    </w:p>
    <w:p w14:paraId="7C9EA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3.中选供应商提供的机械及操作手必须购买安全意外保险。施工过程中发生的任何意外，由租赁方负责。</w:t>
      </w:r>
    </w:p>
    <w:p w14:paraId="6D5FBF58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（二）材料供应商</w:t>
      </w:r>
    </w:p>
    <w:p w14:paraId="7D5BE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1.主材类（污水管道、化粪池、水泥、石子、细沙等）：销售单位（含个体经营部）要有相应的营业执照及供货能力，要有质量检测合格证、税票，无不良征信、民事纠纷等，综合报价低者优先考虑。</w:t>
      </w:r>
    </w:p>
    <w:p w14:paraId="56F23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2.辅材类（模具、劳保用品等）及零星材料：销售单位（含个体经营部）要有相应的营业执照，要有质量检测合格证、税票，无不良征信、民事纠纷等，综合报价低者及项目所在村企业优先考虑。</w:t>
      </w:r>
    </w:p>
    <w:p w14:paraId="25909E70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（三）聘用</w:t>
      </w:r>
    </w:p>
    <w:p w14:paraId="652E1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1.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监理公司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：具有相应营业执照和资质，无不良征信情况，具有参与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市政施工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管理或监理经验的机构优先选用。</w:t>
      </w:r>
    </w:p>
    <w:p w14:paraId="39A6A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2.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施工技术员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施工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技术员具备中级（含中级）以上职称、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5年以上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市政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工程施工经历；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具有相应业务能力，责任心强，能熟练操作电脑办公软件，无个人不良信用。</w:t>
      </w:r>
    </w:p>
    <w:p w14:paraId="5B946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跟踪结算审核单位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：确保以工代赈政策落实到位，真正发挥“赈”的作用，劳务报酬发放的真实性与及时性、困难群众吸纳比例、项目后期管护与效益发挥。</w:t>
      </w:r>
    </w:p>
    <w:p w14:paraId="5B69FE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8"/>
        <w:textAlignment w:val="auto"/>
        <w:outlineLvl w:val="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15"/>
          <w:sz w:val="29"/>
          <w:szCs w:val="29"/>
        </w:rPr>
        <w:t>四</w:t>
      </w:r>
      <w:r>
        <w:rPr>
          <w:rFonts w:hint="eastAsia" w:ascii="Microsoft Yi Baiti" w:hAnsi="Microsoft Yi Baiti" w:eastAsia="仿宋_GB2312" w:cs="Microsoft Yi Baiti"/>
          <w:spacing w:val="15"/>
          <w:sz w:val="29"/>
          <w:szCs w:val="29"/>
          <w:lang w:eastAsia="zh-CN"/>
        </w:rPr>
        <w:t>、</w:t>
      </w:r>
      <w:r>
        <w:rPr>
          <w:rFonts w:ascii="黑体" w:hAnsi="黑体" w:eastAsia="黑体" w:cs="黑体"/>
          <w:spacing w:val="15"/>
          <w:sz w:val="29"/>
          <w:szCs w:val="29"/>
        </w:rPr>
        <w:t>询价对象数量</w:t>
      </w:r>
    </w:p>
    <w:p w14:paraId="3829A3E5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（一）租用</w:t>
      </w:r>
    </w:p>
    <w:p w14:paraId="2B101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1.机械类：3家及以上的公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司（含个体经营部）或个人。</w:t>
      </w:r>
    </w:p>
    <w:p w14:paraId="6F79E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2.机具类：3家及以上的公司（含个体经营部）或个人。</w:t>
      </w:r>
    </w:p>
    <w:p w14:paraId="0FA7D580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（二）购买</w:t>
      </w:r>
    </w:p>
    <w:p w14:paraId="7D752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1.主材类：3家及以上的公司（含个体经营部）或个人。</w:t>
      </w:r>
    </w:p>
    <w:p w14:paraId="169A3B4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2.辅材类及零星材料：单项总金额1000元以上材料必须询价3家及以上的公司（含个体经营部）或个人，单项材料总价1000元以内含劳保用品就近购买、加工。</w:t>
      </w:r>
    </w:p>
    <w:p w14:paraId="2ED1660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三）聘用</w:t>
      </w:r>
    </w:p>
    <w:p w14:paraId="4AF86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1.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监理公司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3家及以上有资质的公司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。</w:t>
      </w:r>
    </w:p>
    <w:p w14:paraId="30AE6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2.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施工技术员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村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两委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和项目理事会通过会议确定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。</w:t>
      </w:r>
    </w:p>
    <w:p w14:paraId="7E49C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跟踪结算审核单位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3家及以上有资质的公司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。</w:t>
      </w:r>
    </w:p>
    <w:p w14:paraId="38D6DD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19"/>
        <w:textAlignment w:val="auto"/>
        <w:outlineLvl w:val="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17"/>
          <w:sz w:val="32"/>
          <w:szCs w:val="32"/>
        </w:rPr>
        <w:t>五</w:t>
      </w:r>
      <w:r>
        <w:rPr>
          <w:rFonts w:hint="eastAsia" w:ascii="Microsoft Yi Baiti" w:hAnsi="Microsoft Yi Baiti" w:eastAsia="仿宋_GB2312" w:cs="Microsoft Yi Baiti"/>
          <w:spacing w:val="17"/>
          <w:sz w:val="32"/>
          <w:szCs w:val="32"/>
          <w:lang w:eastAsia="zh-CN"/>
        </w:rPr>
        <w:t>、</w:t>
      </w:r>
      <w:r>
        <w:rPr>
          <w:rFonts w:ascii="黑体" w:hAnsi="黑体" w:eastAsia="黑体" w:cs="黑体"/>
          <w:spacing w:val="17"/>
          <w:sz w:val="32"/>
          <w:szCs w:val="32"/>
        </w:rPr>
        <w:t>租购聘程序</w:t>
      </w:r>
    </w:p>
    <w:p w14:paraId="5311C7AB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（一）组建租购聘工作机构</w:t>
      </w:r>
    </w:p>
    <w:p w14:paraId="31F0B7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19"/>
        <w:textAlignment w:val="auto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1.询价工作小组</w:t>
      </w:r>
    </w:p>
    <w:p w14:paraId="7C7B7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组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长：张建生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总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理事会理事长</w:t>
      </w:r>
    </w:p>
    <w:p w14:paraId="5962E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副组长：李建芳  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副理事长、南幽村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支部委员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</w:t>
      </w:r>
    </w:p>
    <w:p w14:paraId="0FE90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成  员：王照国、张根记、王铁锁  （材料采购组）</w:t>
      </w:r>
    </w:p>
    <w:p w14:paraId="71087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刘建聪、安青峰、姚娜娜  （财务管理组）</w:t>
      </w:r>
    </w:p>
    <w:p w14:paraId="654A1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鲁建超、王智生、罗亚静  （施工管理组）</w:t>
      </w:r>
    </w:p>
    <w:p w14:paraId="431AF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骆怀军、王茹珍、刘玉梅  （物资保管组）</w:t>
      </w:r>
    </w:p>
    <w:p w14:paraId="16657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雷坤星、李来群、王智生  （质量监督组）</w:t>
      </w:r>
    </w:p>
    <w:p w14:paraId="3854C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杨黎明、刘玉梅、鲁秀娟  （资料收集组）</w:t>
      </w:r>
    </w:p>
    <w:p w14:paraId="0BD17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租购聘询价工作小组负责开展主要原材料采购、材料运输、主要工程机械租赁、聘用专业技术人员（机构）的询价比价工作。</w:t>
      </w:r>
    </w:p>
    <w:p w14:paraId="4466D7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19"/>
        <w:textAlignment w:val="auto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2.租购聘监督小组</w:t>
      </w:r>
    </w:p>
    <w:p w14:paraId="3AD19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组长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薛  锋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（党委副书记、镇长）</w:t>
      </w:r>
    </w:p>
    <w:p w14:paraId="788BC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成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员：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马  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（党委委员、副镇长、宣传委员）</w:t>
      </w:r>
    </w:p>
    <w:p w14:paraId="3A215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杜  鹏（副镇长）</w:t>
      </w:r>
    </w:p>
    <w:p w14:paraId="23C73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00" w:firstLineChars="5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李继辉（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党委副书记、政法委员、新坪村包村领导）</w:t>
      </w:r>
    </w:p>
    <w:p w14:paraId="56648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赵  维（党委委员、副镇长、南幽村包村领导）</w:t>
      </w:r>
    </w:p>
    <w:p w14:paraId="300FF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甄君朝（党委委员、纪委书记）</w:t>
      </w:r>
    </w:p>
    <w:p w14:paraId="135C0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  煜（财政所所长）</w:t>
      </w:r>
    </w:p>
    <w:p w14:paraId="385C2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岳成龙（公共服务办公室主任、新坪村包村站办主任）</w:t>
      </w:r>
    </w:p>
    <w:p w14:paraId="40922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李银平（自然资源所所长、南幽村包村站办主任）</w:t>
      </w:r>
    </w:p>
    <w:p w14:paraId="3306E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李明周（南幽村支部书记）</w:t>
      </w:r>
    </w:p>
    <w:p w14:paraId="4B508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骆怀军（南幽村监委主任）</w:t>
      </w:r>
    </w:p>
    <w:p w14:paraId="6FDAD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45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监督小组负责对租购聘工作进行全面监督，村监委会主任参与询价过程进行监督。</w:t>
      </w:r>
    </w:p>
    <w:p w14:paraId="71ADC898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（二）确定询价对象</w:t>
      </w:r>
    </w:p>
    <w:p w14:paraId="59651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询价工作小组根据审定的租购聘方案，在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政府门户网站、乡镇政务公开栏、村务公开栏发布询价比价公告，公告公示时间不少于5个工作日。按照本村、本乡镇优先的原则，从符合要求的供应商或个人（机构）中选取三家（人）及以上作为询价对象。</w:t>
      </w:r>
    </w:p>
    <w:p w14:paraId="064ED496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（三）询价</w:t>
      </w:r>
    </w:p>
    <w:p w14:paraId="086D3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询价工作小组根据审定的租购聘方案，采取书面询价或者电话询价方式，明确询价内容、数量、条件要求、报价方式、结果评定办法等内容，做好询价记录。</w:t>
      </w:r>
      <w:r>
        <w:rPr>
          <w:rFonts w:hint="eastAsia" w:ascii="仿宋_GB2312" w:hAnsi="仿宋_GB2312" w:eastAsia="仿宋_GB2312" w:cs="仿宋_GB2312"/>
          <w:sz w:val="32"/>
          <w:szCs w:val="32"/>
        </w:rPr>
        <w:t>需要询价的主材可参照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卢氏县财政评审中心的定价</w:t>
      </w:r>
      <w:r>
        <w:rPr>
          <w:rFonts w:hint="eastAsia" w:ascii="仿宋_GB2312" w:hAnsi="仿宋_GB2312" w:eastAsia="仿宋_GB2312" w:cs="仿宋_GB2312"/>
          <w:sz w:val="32"/>
          <w:szCs w:val="32"/>
        </w:rPr>
        <w:t>或县级建材供应商价格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6D31735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（四）比价及对象确定</w:t>
      </w:r>
    </w:p>
    <w:p w14:paraId="511F5A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1.结果评定办法</w:t>
      </w:r>
    </w:p>
    <w:p w14:paraId="3448E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租购聘采取综合评分法，根据“货比三家、比质比价、择优选购（租、聘）”的原则，综合比较确定成交租购聘对象，比价小组成员共同讨论打分，按最终得分从高到低顺序确定建议中选对象。具体询比价评分标准依据商品（服务）报价、质量、付款方式、公司资质、人员职称及经验等合理确定。</w:t>
      </w:r>
    </w:p>
    <w:p w14:paraId="558BF1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19"/>
        <w:textAlignment w:val="auto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2.比价及对象确定程序</w:t>
      </w:r>
    </w:p>
    <w:p w14:paraId="6E38B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村“两委”和项目理事会成员召开会议，询比工作小组介绍询比价评分标准及综合得分情况，提出“租购聘”对象评比排序名单。</w:t>
      </w:r>
    </w:p>
    <w:p w14:paraId="3E22E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项目领导小组组织乡、村相关人员召开专题会议，听取询比工作组汇报，综合考虑“租购聘”对象评比排序名单和是否有利于基层治理的两方面因素，经参会人员充分讨论，提出“租购聘”建议对象。</w:t>
      </w:r>
    </w:p>
    <w:p w14:paraId="2010F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村党支部（村委）召开村民代表大会，采取举手表决方式民主确定“租购聘”对象，乡项目负责人、乡纪委同志、项目理事会理事长列席会议。</w:t>
      </w:r>
    </w:p>
    <w:p w14:paraId="351EE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表决通过的“租购聘”对象及相关内容及时在镇、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村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公开栏进行公示，公示时间不少于5个工作日，主要包括：租购聘对象、内容、单价、规格、举报电话、联系人等。</w:t>
      </w:r>
    </w:p>
    <w:p w14:paraId="7CEBBADD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（五）合同签订</w:t>
      </w:r>
    </w:p>
    <w:p w14:paraId="5F92E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公示期满无异议后，村委会与“租购聘”对象签订正式合同，并按合同约定开展下步工作。</w:t>
      </w:r>
    </w:p>
    <w:p w14:paraId="7DFB0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六、其他</w:t>
      </w:r>
    </w:p>
    <w:p w14:paraId="1145E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未纳入询价比价范围的其他建设工程必不可少的零星材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料和</w:t>
      </w:r>
      <w:r>
        <w:rPr>
          <w:rFonts w:hint="eastAsia" w:ascii="仿宋_GB2312" w:hAnsi="仿宋_GB2312" w:eastAsia="仿宋_GB2312" w:cs="仿宋_GB2312"/>
          <w:sz w:val="32"/>
          <w:szCs w:val="32"/>
        </w:rPr>
        <w:t>低值易耗品，以及不可预见费用，采取村民代表讨论并举手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表决</w:t>
      </w:r>
      <w:r>
        <w:rPr>
          <w:rFonts w:hint="eastAsia" w:ascii="仿宋_GB2312" w:hAnsi="仿宋_GB2312" w:eastAsia="仿宋_GB2312" w:cs="仿宋_GB2312"/>
          <w:sz w:val="32"/>
          <w:szCs w:val="32"/>
        </w:rPr>
        <w:t>，由采购小组在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村监委会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监督下采购。</w:t>
      </w:r>
    </w:p>
    <w:p w14:paraId="43B6E77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七、工作纪律要求</w:t>
      </w:r>
    </w:p>
    <w:p w14:paraId="627B92E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村组干部、驻村工作队成员、理事会成员直系亲属不得参与报名。</w:t>
      </w:r>
    </w:p>
    <w:p w14:paraId="7D3DABB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评标由理事会主持，评标员确定为5人，从村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“三委”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、理事会和群众代表中随机确定，邀请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纪委现场监督，其他人员不得插手、干预评标活动。</w:t>
      </w:r>
    </w:p>
    <w:p w14:paraId="336B0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 w14:paraId="17697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 w14:paraId="3C6CB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卢氏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官道口镇南幽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村村民委员会</w:t>
      </w:r>
    </w:p>
    <w:p w14:paraId="3575D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</w:t>
      </w:r>
    </w:p>
    <w:p w14:paraId="02300E3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1631C5-8A17-4867-8563-7EF680059B8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D4936CC-5069-47B3-8CC3-064DDF1A35D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C82EDB6-725A-408A-8F7A-F0D69BD5AE3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A7E6F036-3BD1-45DE-AAFA-B56A05D72EB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FA1FD78-5FA2-48C5-8508-8D8893B0E51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D1D89EF3-88B7-42B8-B64A-D132B8A4AA8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7" w:fontKey="{1071FA83-27AD-4781-AEBB-D9BAAA3E204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6E576CBF-FEA3-4D9A-B50F-700BA13C1F13}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  <w:embedRegular r:id="rId9" w:fontKey="{7916B9F2-CB4D-484B-864A-FAC9C5B97E0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2AB629"/>
    <w:multiLevelType w:val="singleLevel"/>
    <w:tmpl w:val="E82AB62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C76B2"/>
    <w:rsid w:val="093D1475"/>
    <w:rsid w:val="0FED5320"/>
    <w:rsid w:val="1B6D5BEA"/>
    <w:rsid w:val="1D884F5D"/>
    <w:rsid w:val="1E0A5972"/>
    <w:rsid w:val="1F773755"/>
    <w:rsid w:val="20F67B06"/>
    <w:rsid w:val="2CE51A84"/>
    <w:rsid w:val="2F956FA1"/>
    <w:rsid w:val="34B32468"/>
    <w:rsid w:val="37A83DDA"/>
    <w:rsid w:val="39AE76A2"/>
    <w:rsid w:val="3AB879A0"/>
    <w:rsid w:val="45943BEF"/>
    <w:rsid w:val="4AC32E1C"/>
    <w:rsid w:val="52484F15"/>
    <w:rsid w:val="533F4A0A"/>
    <w:rsid w:val="53FF0DCE"/>
    <w:rsid w:val="55D609A6"/>
    <w:rsid w:val="5DB9023F"/>
    <w:rsid w:val="66361F64"/>
    <w:rsid w:val="671251DD"/>
    <w:rsid w:val="67F02AB0"/>
    <w:rsid w:val="6E7837FF"/>
    <w:rsid w:val="6F377216"/>
    <w:rsid w:val="73EF6311"/>
    <w:rsid w:val="7EF05721"/>
    <w:rsid w:val="7F3E13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57"/>
      <w:szCs w:val="57"/>
      <w:lang w:val="en-US" w:eastAsia="en-US" w:bidi="ar-SA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5055</Words>
  <Characters>5270</Characters>
  <Lines>0</Lines>
  <Paragraphs>0</Paragraphs>
  <TotalTime>10</TotalTime>
  <ScaleCrop>false</ScaleCrop>
  <LinksUpToDate>false</LinksUpToDate>
  <CharactersWithSpaces>5332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2026-03-25T08:14:00Z</dcterms:created>
  <dc:creator>Administrator</dc:creator>
  <cp:lastModifiedBy>沙河经济办</cp:lastModifiedBy>
  <cp:lastPrinted>2026-03-31T03:42:09Z</cp:lastPrinted>
  <dcterms:modified xsi:type="dcterms:W3CDTF">2026-03-31T03:57:15Z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eyJoZGlkIjoiMDg2M2NhMjdlMjYwODQwNTcyYTM5NGM3OTk5N2RjMzIiLCJ1c2VySWQiOiIzMTg4NzU0ODkifQ==</vt:lpwstr>
  </property>
  <property fmtid="{D5CDD505-2E9C-101B-9397-08002B2CF9AE}" pid="4" name="ICV">
    <vt:lpwstr>55B05B0CC92D42FCB1C5F4767F6CC1F6_13</vt:lpwstr>
  </property>
</Properties>
</file>