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52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52"/>
        </w:rPr>
        <w:t>卢氏县金融服务中心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5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52"/>
        </w:rPr>
        <w:t>2025年</w:t>
      </w:r>
      <w:r>
        <w:rPr>
          <w:rFonts w:hint="eastAsia" w:ascii="方正大标宋简体" w:hAnsi="方正大标宋简体" w:eastAsia="方正大标宋简体" w:cs="方正大标宋简体"/>
          <w:sz w:val="44"/>
          <w:szCs w:val="52"/>
          <w:lang w:eastAsia="zh-CN"/>
        </w:rPr>
        <w:t>度</w:t>
      </w:r>
      <w:r>
        <w:rPr>
          <w:rFonts w:hint="eastAsia" w:ascii="方正大标宋简体" w:hAnsi="方正大标宋简体" w:eastAsia="方正大标宋简体" w:cs="方正大标宋简体"/>
          <w:sz w:val="44"/>
          <w:szCs w:val="52"/>
        </w:rPr>
        <w:t>法治政府建设</w:t>
      </w:r>
      <w:r>
        <w:rPr>
          <w:rFonts w:hint="eastAsia" w:ascii="方正大标宋简体" w:hAnsi="方正大标宋简体" w:eastAsia="方正大标宋简体" w:cs="方正大标宋简体"/>
          <w:sz w:val="44"/>
          <w:szCs w:val="52"/>
          <w:lang w:eastAsia="zh-CN"/>
        </w:rPr>
        <w:t>情况</w:t>
      </w:r>
      <w:r>
        <w:rPr>
          <w:rFonts w:hint="eastAsia" w:ascii="方正大标宋简体" w:hAnsi="方正大标宋简体" w:eastAsia="方正大标宋简体" w:cs="方正大标宋简体"/>
          <w:sz w:val="44"/>
          <w:szCs w:val="52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，是实现“十四五”规划目标的决胜之年，也是推进金融领域法治建设提质增效的关键一年。卢氏县金融服务中心深入学习贯彻习近平法治思想，紧扣县委、县政府法治建设工作部署，立足金融服务主责主业，将法治建设贯穿金融服务、风险防控、行业监管全过程，切实筑牢金融法治防线，提升金融治理法治化水平，为县域金融高质量发展和金融生态安全提供了坚实法治保障。现将本年度法治建设工作情况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一、提高政治站位，强化法治建设思想引领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始终坚持把党的领导作为法治建设的根本保证，确保法治建设方向不偏、力度不减，推动法治思想在金融领域落地生根。将习近平法治思想、金融领域法律法规纳入中心“第一议题”和干部职工理论学习重点内容，重点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《融资担保公司监督管理条例》、《河南省小额贷款公司监管评级工作指引》等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，同步学习反洗钱相关工作规定，推动干部职工熟练掌握金融法治知识，提升依法履职能力。全年组织党组理论学习中心组法治学习4次，开展干部职工法治集中学习10次，专题研讨4次。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二、聚焦主责主业，提升依法履职能力水平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坚持法治思维和法治方式，将依法监管、依法服务贯穿金融工作全过程，推动金融服务提质增效，防范化解金融风险，维护县域金融秩序稳定。严格执行重大行政决策程序规定，凡涉及金融政策制定、重大项目推进、风险处置等重点工作，均由法律顾问进行合法性审查，确保决策于法有据、程序合法。同时，完善政务公开制度，主动公开金融政策、监管信息、办事流程等内容，接受社会监督，提升行政决策透明度和公信力。全年在政务网</w:t>
      </w:r>
      <w:r>
        <w:rPr>
          <w:rFonts w:hint="eastAsia" w:ascii="仿宋_GB2312" w:hAnsi="仿宋_GB2312" w:eastAsia="仿宋_GB2312" w:cs="仿宋_GB2312"/>
          <w:sz w:val="32"/>
          <w:szCs w:val="40"/>
        </w:rPr>
        <w:t>公开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脱贫人口小额信贷贴息</w:t>
      </w:r>
      <w:r>
        <w:rPr>
          <w:rFonts w:hint="eastAsia" w:ascii="仿宋_GB2312" w:hAnsi="仿宋_GB2312" w:eastAsia="仿宋_GB2312" w:cs="仿宋_GB2312"/>
          <w:sz w:val="32"/>
          <w:szCs w:val="40"/>
        </w:rPr>
        <w:t>信息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在河南省行政规范性文件管理系统备案规范性文件1份。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40"/>
        </w:rPr>
        <w:t>强化行业监管，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共建健康</w:t>
      </w:r>
      <w:r>
        <w:rPr>
          <w:rFonts w:hint="eastAsia" w:ascii="黑体" w:hAnsi="黑体" w:eastAsia="黑体" w:cs="黑体"/>
          <w:sz w:val="32"/>
          <w:szCs w:val="40"/>
        </w:rPr>
        <w:t>金融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市场</w:t>
      </w:r>
      <w:r>
        <w:rPr>
          <w:rFonts w:hint="eastAsia" w:ascii="黑体" w:hAnsi="黑体" w:eastAsia="黑体" w:cs="黑体"/>
          <w:sz w:val="32"/>
          <w:szCs w:val="40"/>
        </w:rPr>
        <w:t>秩序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立足金融监管职责，坚持监管与服务并重，依法规范辖内金融机构经营行为。一是加强地方金融机构常态化监管，严格执行“双随机、一公开”监管模式，依法依规做好辖内小贷公司、融资担保公司资质评级、行业年审、法人变更等监管工作，确保两家机构正常经营、规范运作。二是深化金融风险排查整治，聚焦非法集资、非法放贷、电信网络诈骗等金融领域突出问题，联合公安、检察、市场监管等部门开展专项排查整治行动4次，排查各类市场主体200余家，有效净化了县域金融生态。三是聚焦企业和群众金融需求，将法治服务融入金融服务全过程，打通服务群众“最后一公里”。规范脱贫人口小额信贷监管，严守小额信贷风险底线红线，依托金融扶贫“卢氏模式”，推动信贷资金精准直达田间地头、产业一线，助力巩固拓展脱贫攻坚成果、推进乡村全面振兴。组织金融机构、法律顾问为企业提供法律政策咨询、风险防范指导、合规经营建议等服务，服务企业80余家，帮助企业防范化解法律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40"/>
        </w:rPr>
        <w:t>、强化宣传教育，营造良好金融法治氛围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坚持“谁执法谁普法”责任制，结合“甘棠议事”机制，创新宣传方式、丰富宣传内容，全方位、多层次开展金融法治宣传教育活动，推动金融法治理念深入人心。利用3·15国际消费者权益日、6·15防范非法集资集中宣传日、12·4国家宪法日、平安建设宣传月等重要时间节点，联合各金融机构、相关部门开展集中宣传活动8次，通过悬挂横幅、发放宣传手册、现场讲解等形式，向群众普及非法集资、电信网络诈骗、洗钱等违法犯罪的识别方法和防范技巧，宣传金融领域法律法规和惠民政策，累计发放宣传资料1000余份，提升了群众的金融法治意识和风险防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40"/>
        </w:rPr>
        <w:t>、存在的问题与不足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总结成绩的同时，我们也清醒认识到，中心法治建设工作还存在一些问题和不足：一是法治宣传教育的针对性和实效性仍需提升，宣传形式不够丰富，对重点人群的精准宣传力度不足；二是依法监管能力有待进一步加强，面对新型金融风险，监管手段和方式仍需创新；三是干部职工法治素养参差不齐，部分干部运用法治思维和法治方式解决问题的能力有待进一步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40"/>
        </w:rPr>
        <w:t>、2026年度工作计划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2026年，卢氏县金融服务中心将以习近平法治思想为指导，聚焦问题短板，强化措施落实，持续推进法治建设各项工作提质增效，为县域金融高质量发展提供更有力的法治保障。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一是深化理论武装，提升法治思想认识。持续加强习近平法治思想和金融领域法律法规学习，完善学习机制，创新学习形式，推动干部职工学深悟透、学以致用，切实把法治思想融入金融工作各环节。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二是强化依法履职，提升监管服务水平。进一步规范行政决策程序，加强重大决策合法性审查，提高决策质量。创新监管方式，加强地方金融机构监管，深化金融风险排查整治，严厉打击金融违法犯罪行为。优化金融法治服务，深化“法治体检”活动，完善金融纠纷多元化解机制，提升服务实体经济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三是创新宣传方式，营造浓厚法治氛围。坚持“谁执法谁普法”责任制，创新宣传载体，聚焦重点人群，开展精准化、常态化金融法治宣传教育活动，推动金融法治理念深入人心，提升群众和企业的金融法治意识和风险防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四是加强队伍建设，提升法治履职能力。加大干部职工法治培训力度，鼓励干部职工提升法治专业素养，加强与司法、检察等部门的协同联动，学习先进经验，提升运用法治思维和法治方式解决问题的能力，打造高素质金融法治队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00A9F7-7D83-41C0-9135-FFEEAD0FD5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86747B7-22CB-4E8B-9C47-E45F5DC57E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9D8FAB9-F597-47CE-8F65-0555C3B901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2F3D478A"/>
    <w:rsid w:val="366B5B1C"/>
    <w:rsid w:val="644B51DC"/>
    <w:rsid w:val="78F6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891</Words>
  <Characters>910</Characters>
  <Lines>0</Lines>
  <Paragraphs>0</Paragraphs>
  <TotalTime>97</TotalTime>
  <ScaleCrop>false</ScaleCrop>
  <LinksUpToDate>false</LinksUpToDate>
  <CharactersWithSpaces>919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2026-01-22T00:35:00Z</dcterms:created>
  <dc:creator>Administrator</dc:creator>
  <cp:lastModifiedBy>Sunshine</cp:lastModifiedBy>
  <dcterms:modified xsi:type="dcterms:W3CDTF">2026-03-17T02:17:25Z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eyJoZGlkIjoiMDhhZjFlMDYxMDY3NDlhMzNlM2FhZDQ0NjM4YzcxZjEiLCJ1c2VySWQiOiIxNjUzNjM0NzUxIn0=</vt:lpwstr>
  </property>
  <property fmtid="{D5CDD505-2E9C-101B-9397-08002B2CF9AE}" pid="4" name="ICV">
    <vt:lpwstr>51C26F91061D407DA1AB987C0AECF463_12</vt:lpwstr>
  </property>
</Properties>
</file>