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8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52"/>
          <w:lang w:eastAsia="zh-CN"/>
        </w:rPr>
        <w:t>潘河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52"/>
        </w:rPr>
        <w:t>乡2025年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52"/>
          <w:lang w:eastAsia="zh-CN"/>
        </w:rPr>
        <w:t>度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52"/>
        </w:rPr>
        <w:t>法治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52"/>
        </w:rPr>
        <w:t>政府建设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52"/>
          <w:lang w:eastAsia="zh-CN"/>
        </w:rPr>
        <w:t>情况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52"/>
        </w:rPr>
        <w:t>报告</w:t>
      </w:r>
    </w:p>
    <w:p>
      <w:pPr>
        <w:rPr>
          <w:rFonts w:hint="eastAsia"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2025年，在县委、县政府的坚强领导下，我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40"/>
        </w:rPr>
        <w:t>坚持以习近平新时代中国特色社会主义思想为指导，深入学习贯彻习近平法治思想，全面贯彻落实党中央、国务院关于法治政府建设的决策部署及省市县工作要求，紧紧围绕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40"/>
        </w:rPr>
        <w:t>党委、政府中心工作，以提升治理体系和治理能力现代化水平为目标，扎实推进法治政府建设各项任务，为全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40"/>
        </w:rPr>
        <w:t>经济社会高质量发展提供了坚实的法治保障。现将2025年度法治政府建设工作情况报告如下：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一、主要工作开展情况及成效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（一）强化组织领导，筑牢法治建设根基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始终将法治政府建设摆在工作全局的重要位置。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一是健全领导机制。</w:t>
      </w:r>
      <w:r>
        <w:rPr>
          <w:rFonts w:hint="eastAsia" w:ascii="仿宋_GB2312" w:hAnsi="仿宋_GB2312" w:eastAsia="仿宋_GB2312" w:cs="仿宋_GB2312"/>
          <w:sz w:val="32"/>
          <w:szCs w:val="40"/>
        </w:rPr>
        <w:t>及时调整充实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40"/>
        </w:rPr>
        <w:t>法治政府建设工作领导小组，由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40"/>
        </w:rPr>
        <w:t>党委书记、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乡长任组长。</w:t>
      </w:r>
      <w:r>
        <w:rPr>
          <w:rFonts w:hint="eastAsia" w:ascii="仿宋_GB2312" w:hAnsi="仿宋_GB2312" w:eastAsia="仿宋_GB2312" w:cs="仿宋_GB2312"/>
          <w:sz w:val="32"/>
          <w:szCs w:val="40"/>
        </w:rPr>
        <w:t>严格落实党政主要负责人履行推进法治建设第一责任人职责，将法治建设纳入年度工作要点和经济社会发展总体规划，与经济社会发展同部署、同推进、同考核。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二是周密部署推动。</w:t>
      </w:r>
      <w:r>
        <w:rPr>
          <w:rFonts w:hint="eastAsia" w:ascii="仿宋_GB2312" w:hAnsi="仿宋_GB2312" w:eastAsia="仿宋_GB2312" w:cs="仿宋_GB2312"/>
          <w:sz w:val="32"/>
          <w:szCs w:val="40"/>
        </w:rPr>
        <w:t>年内多次召开党委（扩大）会议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专题研究部署法治政府建设重点工作，听取工作汇报，协调解决法治建设中的难点、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堵</w:t>
      </w:r>
      <w:r>
        <w:rPr>
          <w:rFonts w:hint="eastAsia" w:ascii="仿宋_GB2312" w:hAnsi="仿宋_GB2312" w:eastAsia="仿宋_GB2312" w:cs="仿宋_GB2312"/>
          <w:sz w:val="32"/>
          <w:szCs w:val="40"/>
        </w:rPr>
        <w:t>点问题，确保各项任务落到实处。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全年组织党委理论学习中心组学习法治思想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次、专题研讨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次，组织干部职工系统学习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《宪法》《民法典》《行政处罚法》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及我乡</w:t>
      </w:r>
      <w:r>
        <w:rPr>
          <w:rFonts w:hint="eastAsia" w:ascii="仿宋_GB2312" w:hAnsi="仿宋_GB2312" w:eastAsia="仿宋_GB2312" w:cs="仿宋_GB2312"/>
          <w:sz w:val="32"/>
          <w:szCs w:val="32"/>
        </w:rPr>
        <w:t>承接的34项行政处罚权涉及的领域法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专题学习12次，参与学习党员干部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达500人次</w:t>
      </w:r>
      <w:r>
        <w:rPr>
          <w:rFonts w:hint="eastAsia" w:ascii="仿宋_GB2312" w:hAnsi="仿宋_GB2312" w:eastAsia="仿宋_GB2312" w:cs="仿宋_GB2312"/>
          <w:sz w:val="32"/>
          <w:szCs w:val="32"/>
        </w:rPr>
        <w:t>，推动党员干部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持续强化对法治建设新要求、新任务的理解和掌握，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为依法治理提供坚实思想支撑。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（二）优化政府职能，提升依法行政效能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坚持以法治思维引领政府职能转变，不断提升行政效率和服务水平。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一是深化“放管服”改革。</w:t>
      </w:r>
      <w:r>
        <w:rPr>
          <w:rFonts w:hint="eastAsia" w:ascii="仿宋_GB2312" w:hAnsi="仿宋_GB2312" w:eastAsia="仿宋_GB2312" w:cs="仿宋_GB2312"/>
          <w:sz w:val="32"/>
          <w:szCs w:val="40"/>
        </w:rPr>
        <w:t>持续优化政务服务环境，规范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乡村</w:t>
      </w:r>
      <w:r>
        <w:rPr>
          <w:rFonts w:hint="eastAsia" w:ascii="仿宋_GB2312" w:hAnsi="仿宋_GB2312" w:eastAsia="仿宋_GB2312" w:cs="仿宋_GB2312"/>
          <w:sz w:val="32"/>
          <w:szCs w:val="40"/>
        </w:rPr>
        <w:t>便民服务中心运行，梳理公布“最多跑一次”事项清单，简化办事流程，压缩办理时限。推行“互联网+政务服务”，引导群众通过线上平台办理业务，提升政务服务智能化、便捷化水平。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二是严格行政规范性文件管理。</w:t>
      </w:r>
      <w:r>
        <w:rPr>
          <w:rFonts w:hint="eastAsia" w:ascii="仿宋_GB2312" w:hAnsi="仿宋_GB2312" w:eastAsia="仿宋_GB2312" w:cs="仿宋_GB2312"/>
          <w:sz w:val="32"/>
          <w:szCs w:val="40"/>
        </w:rPr>
        <w:t>认真落实行政规范性文件制定和监督管理规定，严格执行评估论证、公开征求意见、合法性审核、集体审议决定、备案等程序，确保所有规范性文件合法有效。三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是推进政务公开透明。</w:t>
      </w:r>
      <w:r>
        <w:rPr>
          <w:rFonts w:hint="eastAsia" w:ascii="仿宋_GB2312" w:hAnsi="仿宋_GB2312" w:eastAsia="仿宋_GB2312" w:cs="仿宋_GB2312"/>
          <w:sz w:val="32"/>
          <w:szCs w:val="40"/>
        </w:rPr>
        <w:t>坚持以公开为常态、不公开为例外，依托政府信息公开栏、依法及时公开财政预决算、重点项目建设、惠民政策落实、行政执法等信息，自觉接受社会监督，保障人民群众的知情权、参与权、表达权和监督权。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eastAsia" w:ascii="楷体" w:hAnsi="楷体" w:eastAsia="楷体" w:cs="楷体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（三）完善决策机制，确保决策科学民主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严格落实重大行政决策程序，着力提升决策质量和效率。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一是严格执行决策程序。</w:t>
      </w:r>
      <w:r>
        <w:rPr>
          <w:rFonts w:hint="eastAsia" w:ascii="仿宋_GB2312" w:hAnsi="仿宋_GB2312" w:eastAsia="仿宋_GB2312" w:cs="仿宋_GB2312"/>
          <w:sz w:val="32"/>
          <w:szCs w:val="40"/>
        </w:rPr>
        <w:t>凡涉及群众切身利益、经济社会发展全局的重大行政决策，严格履行公众参与、专家论证、风险评估、合法性审查和集体讨论决定的法定程序。对于专业性、技术性较强的决策事项，主动征求法律顾问、相关领域专家的意见建议。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二是充分发挥法律顾问作用。</w:t>
      </w:r>
      <w:r>
        <w:rPr>
          <w:rFonts w:hint="eastAsia" w:ascii="仿宋_GB2312" w:hAnsi="仿宋_GB2312" w:eastAsia="仿宋_GB2312" w:cs="仿宋_GB2312"/>
          <w:sz w:val="32"/>
          <w:szCs w:val="40"/>
        </w:rPr>
        <w:t>建立健全乡法律顾问制度，聘请专业律师担任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40"/>
        </w:rPr>
        <w:t>政府法律顾问，在重大项目合同审查、疑难复杂案件处理、规范性文件制定等方面提供法律意见，全年提供法律咨询服务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40"/>
        </w:rPr>
        <w:t>0余次，参与合同审查10余份，有效防范了法律风险。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三是加强决策执行评估。</w:t>
      </w:r>
      <w:r>
        <w:rPr>
          <w:rFonts w:hint="eastAsia" w:ascii="仿宋_GB2312" w:hAnsi="仿宋_GB2312" w:eastAsia="仿宋_GB2312" w:cs="仿宋_GB2312"/>
          <w:sz w:val="32"/>
          <w:szCs w:val="40"/>
        </w:rPr>
        <w:t>对已作出的重大行政决策，定期跟踪决策执行情况和实施效果，及时评估，根据评估结果需要调整的，按程序适时作出完善或停止执行的决定。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eastAsia" w:ascii="楷体" w:hAnsi="楷体" w:eastAsia="楷体" w:cs="楷体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（四）规范执法行为，促进公正文明执法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聚焦行政执法关键环节，持续规范执法行为，提升执法公信力。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一是全面落实“三项制度”。</w:t>
      </w:r>
      <w:r>
        <w:rPr>
          <w:rFonts w:hint="eastAsia" w:ascii="仿宋_GB2312" w:hAnsi="仿宋_GB2312" w:eastAsia="仿宋_GB2312" w:cs="仿宋_GB2312"/>
          <w:sz w:val="32"/>
          <w:szCs w:val="40"/>
        </w:rPr>
        <w:t>在综合行政执法工作中，全面推行行政执法公示制度、执法全过程记录制度和重大执法决定法制审核制度。加强执法装备保障，为一线执法人员配备执法记录仪，确保执法过程有据可查。明确重大执法决定法制审核主体和范围，未经法制审核或审核未通过的，不得作出决定。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二是加强执法队伍建设。</w:t>
      </w:r>
      <w:r>
        <w:rPr>
          <w:rFonts w:hint="eastAsia" w:ascii="仿宋_GB2312" w:hAnsi="仿宋_GB2312" w:eastAsia="仿宋_GB2312" w:cs="仿宋_GB2312"/>
          <w:sz w:val="32"/>
          <w:szCs w:val="40"/>
        </w:rPr>
        <w:t>严格落实行政执法人员持证上岗和资格管理制度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组织开展行政执法人员公共法律知识、专业法律知识和执法技能培训，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全年组织参加县乡各类培训8次，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名执法人员全员通过资格考试，持证上岗率达100%，队伍专业素养明显提升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有效提升了执法人员的业务素质和执法水平。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三是加大重点领域执法力度。</w:t>
      </w:r>
      <w:r>
        <w:rPr>
          <w:rFonts w:hint="eastAsia" w:ascii="仿宋_GB2312" w:hAnsi="仿宋_GB2312" w:eastAsia="仿宋_GB2312" w:cs="仿宋_GB2312"/>
          <w:sz w:val="32"/>
          <w:szCs w:val="40"/>
        </w:rPr>
        <w:t>聚焦人民群众反映强烈的突出问题，持续加大在安全生产、自然资源、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农业农村、道路交通</w:t>
      </w:r>
      <w:r>
        <w:rPr>
          <w:rFonts w:hint="eastAsia" w:ascii="仿宋_GB2312" w:hAnsi="仿宋_GB2312" w:eastAsia="仿宋_GB2312" w:cs="仿宋_GB2312"/>
          <w:sz w:val="32"/>
          <w:szCs w:val="40"/>
        </w:rPr>
        <w:t>等重点领域的执法力度，依法查处各类违法行为，维护良好的市场秩序和社会环境。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开展行政检查12次，下达各类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</w:t>
      </w:r>
      <w:r>
        <w:rPr>
          <w:rFonts w:hint="eastAsia" w:ascii="仿宋_GB2312" w:hAnsi="仿宋_GB2312" w:eastAsia="仿宋_GB2312" w:cs="仿宋_GB2312"/>
          <w:sz w:val="32"/>
          <w:szCs w:val="32"/>
        </w:rPr>
        <w:t>文书11份，参与配合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领域执法3次，有效遏制了违法违规行为，维护了正常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秩序。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  <w:t>（五）</w:t>
      </w:r>
      <w:r>
        <w:rPr>
          <w:rFonts w:hint="eastAsia" w:ascii="楷体" w:hAnsi="楷体" w:eastAsia="楷体" w:cs="楷体"/>
          <w:b/>
          <w:bCs/>
          <w:sz w:val="32"/>
          <w:szCs w:val="40"/>
        </w:rPr>
        <w:t>强化监督制约，规范行政权力运行</w:t>
      </w:r>
      <w:r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健全行政权力运行制约和监督体系，确保权力在阳光下运行。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一是自觉接受外部监督。</w:t>
      </w:r>
      <w:r>
        <w:rPr>
          <w:rFonts w:hint="eastAsia" w:ascii="仿宋_GB2312" w:hAnsi="仿宋_GB2312" w:eastAsia="仿宋_GB2312" w:cs="仿宋_GB2312"/>
          <w:sz w:val="32"/>
          <w:szCs w:val="40"/>
        </w:rPr>
        <w:t>认真执行向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40"/>
        </w:rPr>
        <w:t>人大报告工作制度，主动接受人大法律监督和工作监督。畅通群众监督渠道，认真处理“12345”政务服务热线、群众来信来访反映的问题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，全年共处理</w:t>
      </w:r>
      <w:r>
        <w:rPr>
          <w:rFonts w:hint="eastAsia" w:ascii="仿宋_GB2312" w:hAnsi="仿宋_GB2312" w:eastAsia="仿宋_GB2312" w:cs="仿宋_GB2312"/>
          <w:sz w:val="32"/>
          <w:szCs w:val="40"/>
        </w:rPr>
        <w:t>“12345”政务服务热线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反馈问题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136件。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二是加强内部层级监督。</w:t>
      </w:r>
      <w:r>
        <w:rPr>
          <w:rFonts w:hint="eastAsia" w:ascii="仿宋_GB2312" w:hAnsi="仿宋_GB2312" w:eastAsia="仿宋_GB2312" w:cs="仿宋_GB2312"/>
          <w:sz w:val="32"/>
          <w:szCs w:val="40"/>
        </w:rPr>
        <w:t>强化对各部门、各村依法行政情况的监督检查，定期开展执法检查，及时发现和纠正违法或不当行政行为。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三是完善纠错问责机制。</w:t>
      </w:r>
      <w:r>
        <w:rPr>
          <w:rFonts w:hint="eastAsia" w:ascii="仿宋_GB2312" w:hAnsi="仿宋_GB2312" w:eastAsia="仿宋_GB2312" w:cs="仿宋_GB2312"/>
          <w:sz w:val="32"/>
          <w:szCs w:val="40"/>
        </w:rPr>
        <w:t>严格落实行政问责相关制度，对工作中出现的违法行政、失职渎职等行为，依法依规严肃追究相关人员责任。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eastAsia" w:ascii="楷体" w:hAnsi="楷体" w:eastAsia="楷体" w:cs="楷体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（六）聚焦源头治理，有效化解矛盾纠纷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坚持和发展新时代“枫桥经验”，将矛盾纠纷化解在基层、化解在萌芽状态。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一是健全多元化解机制。</w:t>
      </w:r>
      <w:r>
        <w:rPr>
          <w:rFonts w:hint="eastAsia" w:ascii="仿宋_GB2312" w:hAnsi="仿宋_GB2312" w:eastAsia="仿宋_GB2312" w:cs="仿宋_GB2312"/>
          <w:sz w:val="32"/>
          <w:szCs w:val="40"/>
        </w:rPr>
        <w:t>整合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乡平安建设办</w:t>
      </w:r>
      <w:r>
        <w:rPr>
          <w:rFonts w:hint="eastAsia" w:ascii="仿宋_GB2312" w:hAnsi="仿宋_GB2312" w:eastAsia="仿宋_GB2312" w:cs="仿宋_GB2312"/>
          <w:sz w:val="32"/>
          <w:szCs w:val="40"/>
        </w:rPr>
        <w:t>、司法所、派出所等部门力量，完善人民调解、行政调解、司法调解联动工作体系。发挥“一村一法律顾问”和“法律明白人”的作用，参与基层矛盾纠纷调解。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全年调解各类案件纠纷300余起，预防各类纠纷30余起，处理信访案件24件，接待群众来访36起，化解处理36起，化解率100%，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切实将矛盾化解在基层，解决在萌芽状态。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是畅通法律援助渠道。</w:t>
      </w:r>
      <w:r>
        <w:rPr>
          <w:rFonts w:hint="eastAsia" w:ascii="仿宋_GB2312" w:hAnsi="仿宋_GB2312" w:eastAsia="仿宋_GB2312" w:cs="仿宋_GB2312"/>
          <w:sz w:val="32"/>
          <w:szCs w:val="40"/>
        </w:rPr>
        <w:t>依托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司法所、乡村两级“法律顾问”</w:t>
      </w:r>
      <w:r>
        <w:rPr>
          <w:rFonts w:hint="eastAsia" w:ascii="仿宋_GB2312" w:hAnsi="仿宋_GB2312" w:eastAsia="仿宋_GB2312" w:cs="仿宋_GB2312"/>
          <w:sz w:val="32"/>
          <w:szCs w:val="40"/>
        </w:rPr>
        <w:t>为困难群众提供便捷高效的法律援助服务，解答法律咨询，引导群众依法理性维权。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eastAsia" w:ascii="楷体" w:hAnsi="楷体" w:eastAsia="楷体" w:cs="楷体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（七）深化普法宣传，营造浓厚法治氛围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C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认真落实“八五”普法规划，广泛开展法治宣传教育活动。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一是突出宣传重点。</w:t>
      </w:r>
      <w:r>
        <w:rPr>
          <w:rFonts w:hint="eastAsia" w:ascii="仿宋_GB2312" w:hAnsi="仿宋_GB2312" w:eastAsia="仿宋_GB2312" w:cs="仿宋_GB2312"/>
          <w:sz w:val="32"/>
          <w:szCs w:val="40"/>
        </w:rPr>
        <w:t>围绕宪法、民法典以及与乡村振兴、基层治理、安全生产等密切相关的法律法规，结合“3·15”消费者权益日、“4·15”全民国家安全教育日、“12·4”国家宪法日等重要节点，组织开展形式多样的主题宣传活动。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二是创新宣传形式。</w:t>
      </w:r>
      <w:r>
        <w:rPr>
          <w:rFonts w:hint="eastAsia" w:ascii="仿宋_GB2312" w:hAnsi="仿宋_GB2312" w:eastAsia="仿宋_GB2312" w:cs="仿宋_GB2312"/>
          <w:sz w:val="32"/>
          <w:szCs w:val="40"/>
        </w:rPr>
        <w:t>利用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村广播、节日集市、</w:t>
      </w:r>
      <w:r>
        <w:rPr>
          <w:rFonts w:hint="eastAsia" w:ascii="仿宋_GB2312" w:hAnsi="仿宋_GB2312" w:eastAsia="仿宋_GB2312" w:cs="仿宋_GB2312"/>
          <w:sz w:val="32"/>
          <w:szCs w:val="40"/>
        </w:rPr>
        <w:t>文化广场、宣传栏、电子显示屏等阵地和平台，采用以案释法、法治讲座、文艺汇演等群众喜闻乐见的方式，扩大法治宣传的覆盖面和影响力。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用乡村物资交流日大力宣传基层法律法治建设，在人流量密集的文化广场设立法治咨询台，为来往群众发放法治农家历、宪法读本等，一年来累计进行各种普法宣传56次，累计解答法律咨询人次83人次，普法人数累计达6000余人次。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三是推进基层依法治理。</w:t>
      </w:r>
      <w:r>
        <w:rPr>
          <w:rFonts w:hint="eastAsia" w:ascii="仿宋_GB2312" w:hAnsi="仿宋_GB2312" w:eastAsia="仿宋_GB2312" w:cs="仿宋_GB2312"/>
          <w:sz w:val="32"/>
          <w:szCs w:val="40"/>
        </w:rPr>
        <w:t>指导各村完善村规民约，健全自治、法治、德治相结合的乡村治理体系，提升基层社会治理法治化水平。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坚持“谁执法谁普法、谁主管谁普法”的普法责任机制，扎实开展普法教育工作，成立专项工作小组，强化普法工作队伍建设，结合平安乡镇建设新理念，加大法治宣传教育，有效推动法制工作的深入开展，营造“人人学法、人人守法”的良好法治氛围。全乡实现一村一法律顾问全覆盖，组建专兼职法治宣传队伍13支78人，举办法治培训20场1000余人次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通过以上措施的落实，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切实将普法宣传工作做实做细，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收到了良好的法治宣传效果。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3" w:leftChars="0" w:firstLine="643" w:firstLineChars="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加强社区矫正，开展安置帮教工作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切实管控好辖区内社区矫正对象及刑满释放人员，防止再犯罪现象的发生，真正起到法治第一道防线的作用，一如既往的不定时对其进行走访和摸排，随时掌握其思想动态和行踪轨迹；每月对其进行集中再教育，统一签到、统一填写思想报告、统一集中进行公益服务，同时对其着重宣读一些警示案例，常态化每天坚持“日巡查”，不断完善社区矫正系统各模块内容，同时在线率和生物验证率每天保持在100%，无越界和离线报警现象，所有“签章”内容均已完成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累计接收社区矫正对象75名，累计解除社区矫正对象64名，当前在矫矫正对象11名，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同时对刑满释放及解教人员通过进村入户，调查了解情况，目前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安置帮教对象23名，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他们的安置情况及去向进行了解掌握，最大限度的防止了脱管、漏管，并及时在安置帮教系统进行登记，做到系统数据与卷宗相一致，真正实现核查率、衔接率、安置率、帮教率达到100%。一年来未发生过托管漏管现象和不稳定因素，保证了社区矫正和安置帮教工作的顺利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在肯定成绩的同时，我们也清醒地认识到，我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40"/>
        </w:rPr>
        <w:t>法治政府建设工作仍存在一些不足和短板：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1.法治意识有待进一步强化</w:t>
      </w:r>
      <w:r>
        <w:rPr>
          <w:rFonts w:hint="eastAsia" w:ascii="仿宋_GB2312" w:hAnsi="仿宋_GB2312" w:eastAsia="仿宋_GB2312" w:cs="仿宋_GB2312"/>
          <w:sz w:val="32"/>
          <w:szCs w:val="40"/>
        </w:rPr>
        <w:t>。少数干部运用法治思维和法治方式解决复杂问题的能力还有待提升，部分群众的法治观念仍需加强，遇事找法、解决问题靠法的习惯尚未完全形成。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2.依法行政水平有待进一步提升。</w:t>
      </w:r>
      <w:r>
        <w:rPr>
          <w:rFonts w:hint="eastAsia" w:ascii="仿宋_GB2312" w:hAnsi="仿宋_GB2312" w:eastAsia="仿宋_GB2312" w:cs="仿宋_GB2312"/>
          <w:sz w:val="32"/>
          <w:szCs w:val="40"/>
        </w:rPr>
        <w:t>个别领域行政决策程序还不够规范，行政规范性文件管理有待进一步加强。综合行政执法队伍的专业能力和执法规范化水平与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上一级执法队伍</w:t>
      </w:r>
      <w:r>
        <w:rPr>
          <w:rFonts w:hint="eastAsia" w:ascii="仿宋_GB2312" w:hAnsi="仿宋_GB2312" w:eastAsia="仿宋_GB2312" w:cs="仿宋_GB2312"/>
          <w:sz w:val="32"/>
          <w:szCs w:val="40"/>
        </w:rPr>
        <w:t>相比还有差距。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3.基层法治力量有待进一步充实。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40"/>
        </w:rPr>
        <w:t>级法治工作专业人才相对缺乏，法律顾问作用发挥还不够充分。村级依法治理基础相对薄弱，公共法律服务体系效能有待进一步释放。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4.普法宣传实效有待进一步增强。</w:t>
      </w:r>
      <w:r>
        <w:rPr>
          <w:rFonts w:hint="eastAsia" w:ascii="仿宋_GB2312" w:hAnsi="仿宋_GB2312" w:eastAsia="仿宋_GB2312" w:cs="仿宋_GB2312"/>
          <w:sz w:val="32"/>
          <w:szCs w:val="40"/>
        </w:rPr>
        <w:t>普法宣传的形式和内容创新不足，针对性和精准性有待提高，宣传效果有待进一步深化。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三、2026年工作安排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2026年，我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40"/>
        </w:rPr>
        <w:t>将继续坚持以习近平法治思想为指导，认真贯彻落实上级关于法治政府建设的决策部署，聚焦问题短板，精准发力，推动法治政府建设再上新台阶。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一是深化理论武装。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深入学习贯彻习近平法治思想，提升干部法治素养和依法履职能力。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二是优化政府职能。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深化“放管服”改革，严格规范性文件管理，全面推进政务公开。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三是完善决策机制。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严格落实重大行政决策程序，发挥法律顾问前置把关作用，加强决策跟踪评估。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四是规范执法行为。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深入推行行政执法“三项制度”，加强重点领域执法，提升执法规范化水平。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五是强化权力监督。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自觉接受各方监督，加强内部层级监督，确保行政权力规范运行。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六是化解矛盾纠纷。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完善多元调解机制，优化公共法律服务。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七是深化普法宣传。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创新普法形式，提升宣传实效，推进法治乡村建设。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新的一年，我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乡全体干部职工将</w:t>
      </w:r>
      <w:r>
        <w:rPr>
          <w:rFonts w:hint="eastAsia" w:ascii="仿宋_GB2312" w:hAnsi="仿宋_GB2312" w:eastAsia="仿宋_GB2312" w:cs="仿宋_GB2312"/>
          <w:sz w:val="32"/>
          <w:szCs w:val="40"/>
        </w:rPr>
        <w:t>以更加坚定的决心、更加有力的举措、更加务实的作风，扎实推进法治政府建设各项工作，为建设更高水平的平安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潘河</w:t>
      </w:r>
      <w:r>
        <w:rPr>
          <w:rFonts w:hint="eastAsia" w:ascii="仿宋_GB2312" w:hAnsi="仿宋_GB2312" w:eastAsia="仿宋_GB2312" w:cs="仿宋_GB2312"/>
          <w:sz w:val="32"/>
          <w:szCs w:val="40"/>
        </w:rPr>
        <w:t>、法治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潘河</w:t>
      </w:r>
      <w:r>
        <w:rPr>
          <w:rFonts w:hint="eastAsia" w:ascii="仿宋_GB2312" w:hAnsi="仿宋_GB2312" w:eastAsia="仿宋_GB2312" w:cs="仿宋_GB2312"/>
          <w:sz w:val="32"/>
          <w:szCs w:val="40"/>
        </w:rPr>
        <w:t>贡献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磅礴</w:t>
      </w:r>
      <w:r>
        <w:rPr>
          <w:rFonts w:hint="eastAsia" w:ascii="仿宋_GB2312" w:hAnsi="仿宋_GB2312" w:eastAsia="仿宋_GB2312" w:cs="仿宋_GB2312"/>
          <w:sz w:val="32"/>
          <w:szCs w:val="40"/>
        </w:rPr>
        <w:t>力量！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</w:p>
    <w:p>
      <w:pPr>
        <w:pStyle w:val="2"/>
        <w:rPr>
          <w:rFonts w:hint="eastAsia" w:ascii="仿宋" w:hAnsi="仿宋" w:eastAsia="仿宋" w:cs="仿宋"/>
          <w:sz w:val="32"/>
          <w:szCs w:val="40"/>
        </w:rPr>
      </w:pPr>
    </w:p>
    <w:p>
      <w:pPr>
        <w:pStyle w:val="2"/>
        <w:rPr>
          <w:rFonts w:hint="eastAsia"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潘河乡</w:t>
      </w:r>
      <w:r>
        <w:rPr>
          <w:rFonts w:hint="eastAsia" w:ascii="仿宋_GB2312" w:hAnsi="仿宋_GB2312" w:eastAsia="仿宋_GB2312" w:cs="仿宋_GB2312"/>
          <w:sz w:val="32"/>
          <w:szCs w:val="40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40FA1C-EE69-4BA8-A660-FD2B705FA1A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3153E87-5A86-4862-BD45-1764374723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55D7D66-456E-4644-BB13-65D5D4E01B0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6E2A50D-06EC-4BF3-87A7-AAD2DA7F5E3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E62EFDC-27BF-42D6-A82D-9972FBE555A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827437"/>
    <w:multiLevelType w:val="singleLevel"/>
    <w:tmpl w:val="4A827437"/>
    <w:lvl w:ilvl="0" w:tentative="0">
      <w:start w:val="8"/>
      <w:numFmt w:val="chineseCounting"/>
      <w:suff w:val="nothing"/>
      <w:lvlText w:val="（%1）"/>
      <w:lvlJc w:val="left"/>
      <w:pPr>
        <w:ind w:left="-1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YjBjYjZmMjJhNTA4ZjI3MmI5Y2ZhN2ExZDJlMzMifQ=="/>
  </w:docVars>
  <w:rsids>
    <w:rsidRoot w:val="00000000"/>
    <w:rsid w:val="09564923"/>
    <w:rsid w:val="164B6619"/>
    <w:rsid w:val="24FD4221"/>
    <w:rsid w:val="417E14E8"/>
    <w:rsid w:val="48EC277F"/>
    <w:rsid w:val="6BD327B2"/>
    <w:rsid w:val="6FD3582E"/>
    <w:rsid w:val="7C745AD1"/>
    <w:rsid w:val="7F61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ascii="黑体" w:eastAsia="黑体"/>
      <w:color w:val="000000"/>
      <w:sz w:val="8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4037</Words>
  <Characters>4113</Characters>
  <Lines>0</Lines>
  <Paragraphs>0</Paragraphs>
  <TotalTime>8</TotalTime>
  <ScaleCrop>false</ScaleCrop>
  <LinksUpToDate>false</LinksUpToDate>
  <CharactersWithSpaces>4162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Sunshine</cp:lastModifiedBy>
  <dcterms:modified xsi:type="dcterms:W3CDTF">2026-03-17T07:32:45Z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43E5372EC9614F54A60BEE91766ACB83_13</vt:lpwstr>
  </property>
  <property fmtid="{D5CDD505-2E9C-101B-9397-08002B2CF9AE}" pid="4" name="KSOTemplateDocerSaveRecord">
    <vt:lpwstr>eyJoZGlkIjoiODUzYTQ3ZmI5OTUzMDRkZTgyYjk1ZDExNDI3Zjk2NTAiLCJ1c2VySWQiOiIyNTYwMjA0NDMifQ==</vt:lpwstr>
  </property>
</Properties>
</file>