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附件2：</w:t>
      </w:r>
    </w:p>
    <w:p w14:paraId="1E9846C5">
      <w:pPr>
        <w:jc w:val="center"/>
        <w:rPr>
          <w:rStyle w:val="10"/>
          <w:rFonts w:ascii="微软雅黑" w:hAnsi="微软雅黑" w:eastAsia="微软雅黑" w:cs="微软雅黑"/>
          <w:b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Style w:val="10"/>
          <w:rFonts w:hint="eastAsia" w:ascii="微软雅黑" w:hAnsi="微软雅黑" w:eastAsia="微软雅黑" w:cs="微软雅黑"/>
          <w:b w:val="0"/>
          <w:color w:val="0F1115"/>
          <w:spacing w:val="-6"/>
          <w:sz w:val="44"/>
          <w:szCs w:val="44"/>
          <w:shd w:val="clear" w:color="auto" w:fill="FFFFFF"/>
        </w:rPr>
        <w:t>官道口镇南幽村2026年特色旅居发展配套以工代赈建设项目</w:t>
      </w:r>
    </w:p>
    <w:p w14:paraId="51B8BE3D">
      <w:pPr>
        <w:spacing w:line="580" w:lineRule="exact"/>
        <w:jc w:val="center"/>
        <w:rPr>
          <w:rStyle w:val="10"/>
          <w:rFonts w:ascii="微软雅黑" w:hAnsi="微软雅黑" w:eastAsia="微软雅黑" w:cs="微软雅黑"/>
          <w:b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Style w:val="10"/>
          <w:rFonts w:hint="eastAsia" w:ascii="微软雅黑" w:hAnsi="微软雅黑" w:eastAsia="微软雅黑" w:cs="微软雅黑"/>
          <w:b w:val="0"/>
          <w:color w:val="0F1115"/>
          <w:spacing w:val="-6"/>
          <w:sz w:val="44"/>
          <w:szCs w:val="44"/>
          <w:shd w:val="clear" w:color="auto" w:fill="FFFFFF"/>
        </w:rPr>
        <w:t>机械招租评分办法</w:t>
      </w:r>
    </w:p>
    <w:p w14:paraId="765F728A">
      <w:pPr>
        <w:ind w:firstLine="640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</w:rPr>
        <w:t>官道口镇南幽村2026年特色旅居发展配套以工代赈建设项目</w:t>
      </w:r>
      <w:r>
        <w:rPr>
          <w:rFonts w:ascii="Times New Roman" w:hAnsi="Times New Roman" w:eastAsia="仿宋" w:cs="Times New Roman"/>
          <w:sz w:val="32"/>
          <w:szCs w:val="32"/>
        </w:rPr>
        <w:t>资金节约、公开透明、村民利益最大化，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依据《三门峡市以工代赈项目村民自建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工作指南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（试行）》，特</w:t>
      </w:r>
    </w:p>
    <w:p w14:paraId="31F5923A">
      <w:pPr>
        <w:jc w:val="both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制定本办法：</w:t>
      </w:r>
    </w:p>
    <w:p w14:paraId="798C4186">
      <w:pPr>
        <w:widowControl/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资格预审</w:t>
      </w:r>
    </w:p>
    <w:p w14:paraId="251AD8D8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有下列情形之一的，取消应聘资格。</w:t>
      </w:r>
    </w:p>
    <w:p w14:paraId="15C83ABA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报价高于市场价格5%以上（含5%）或低于市场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价格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15%（含15%）的；</w:t>
      </w:r>
    </w:p>
    <w:p w14:paraId="6C5E0260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机手从业年限低于5年（不含5年）或高于5年但无从事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市政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工程作业经历的；</w:t>
      </w:r>
    </w:p>
    <w:p w14:paraId="7826DFB4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机械设备距法定报废时间在三年以内（含三年）或发生过重大事故的；</w:t>
      </w:r>
    </w:p>
    <w:p w14:paraId="6E7983E2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机手有心脏放置支架搭桥、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脑出血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、精神疾病等重大病史的；</w:t>
      </w:r>
    </w:p>
    <w:p w14:paraId="44C7DD46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机手、机械设备未投保的；</w:t>
      </w:r>
    </w:p>
    <w:p w14:paraId="05BAA90E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不接受自备油料、下月中旬结算上月租金支付方式的。</w:t>
      </w:r>
    </w:p>
    <w:p w14:paraId="06A2F4DC">
      <w:pPr>
        <w:widowControl/>
        <w:spacing w:line="580" w:lineRule="exact"/>
        <w:ind w:firstLine="643" w:firstLineChars="200"/>
        <w:jc w:val="left"/>
        <w:rPr>
          <w:rFonts w:ascii="仿宋" w:hAnsi="仿宋" w:eastAsia="仿宋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32"/>
          <w:szCs w:val="32"/>
          <w:lang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b/>
          <w:bCs/>
          <w:color w:val="000000"/>
          <w:kern w:val="0"/>
          <w:sz w:val="32"/>
          <w:szCs w:val="32"/>
          <w:lang w:bidi="ar"/>
        </w:rPr>
        <w:t>（一）报价部分（45分）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价格分采用低价优先法计算，最终报价最低的供应商报价为评审基准价，其价格得分为满分45分。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zh-CN" w:bidi="ar"/>
        </w:rPr>
        <w:t>当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供应商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zh-CN" w:bidi="ar"/>
        </w:rPr>
        <w:t>报价高于评标基准价时，每高1%在基本分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zh-CN" w:bidi="ar"/>
        </w:rPr>
        <w:t>5分的基础上扣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zh-CN" w:bidi="ar"/>
        </w:rPr>
        <w:t>分，扣完为止。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应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包含油料费、机手工资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。</w:t>
      </w:r>
    </w:p>
    <w:p w14:paraId="30215C9C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b/>
          <w:bCs/>
          <w:color w:val="000000"/>
          <w:kern w:val="0"/>
          <w:sz w:val="32"/>
          <w:szCs w:val="32"/>
          <w:lang w:bidi="ar"/>
        </w:rPr>
        <w:t>（二）机械设备部分（25分）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。</w:t>
      </w:r>
    </w:p>
    <w:p w14:paraId="05CAD751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。</w:t>
      </w:r>
    </w:p>
    <w:p w14:paraId="1E852235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机械设备保养完好，无故障、事故史得5分，否则酌情扣分。</w:t>
      </w:r>
    </w:p>
    <w:p w14:paraId="2C23E7F4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b/>
          <w:bCs/>
          <w:color w:val="000000"/>
          <w:kern w:val="0"/>
          <w:sz w:val="32"/>
          <w:szCs w:val="32"/>
          <w:lang w:bidi="ar"/>
        </w:rPr>
        <w:t>（三）机械操作手部分（30分）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。</w:t>
      </w:r>
    </w:p>
    <w:p w14:paraId="077D4E7E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机手从业时间5年的得15分，每增加一年加一分，不足一年超过6个月的按一年计算，不超过6个月的不计算，最高分加5分；</w:t>
      </w:r>
    </w:p>
    <w:p w14:paraId="713A3C98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从事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市政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工程作业1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bidi="ar"/>
        </w:rPr>
        <w:t>—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15年（含1年和15年）得5分，超过15年的得10分。</w:t>
      </w:r>
    </w:p>
    <w:p w14:paraId="75D2BAAA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三、结果运用</w:t>
      </w:r>
    </w:p>
    <w:p w14:paraId="08684A2A"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分机械设备类别评定，按得分从高到低确定中标机械设备，并签订租赁协议。</w:t>
      </w:r>
    </w:p>
    <w:p w14:paraId="02AD8154">
      <w:pPr>
        <w:widowControl/>
        <w:spacing w:line="580" w:lineRule="exact"/>
        <w:ind w:left="64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四、特别声明</w:t>
      </w:r>
    </w:p>
    <w:p w14:paraId="47A27011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  <w:lang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A8B2F-A10C-4819-9726-0BACAA22F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8CDD83-9203-4598-B573-F7089DC9CC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A1B56C-A741-494B-9012-75E77A7483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7459A0F-6145-4FC3-AB9D-9E2359B0F2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175676-39B0-4000-9CBF-7759C47632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78"/>
    <w:rsid w:val="00794506"/>
    <w:rsid w:val="009D6378"/>
    <w:rsid w:val="00E315BB"/>
    <w:rsid w:val="1E016EF6"/>
    <w:rsid w:val="23D706B8"/>
    <w:rsid w:val="25092A33"/>
    <w:rsid w:val="296B4718"/>
    <w:rsid w:val="2B4A23FC"/>
    <w:rsid w:val="302E11CC"/>
    <w:rsid w:val="32A00B15"/>
    <w:rsid w:val="3BA50630"/>
    <w:rsid w:val="4B212A60"/>
    <w:rsid w:val="54BC1DFD"/>
    <w:rsid w:val="57A6098A"/>
    <w:rsid w:val="58563A41"/>
    <w:rsid w:val="65BE06CE"/>
    <w:rsid w:val="6B4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7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773</Words>
  <Characters>808</Characters>
  <Lines>5</Lines>
  <Paragraphs>1</Paragraphs>
  <TotalTime>2</TotalTime>
  <ScaleCrop>false</ScaleCrop>
  <LinksUpToDate>false</LinksUpToDate>
  <CharactersWithSpaces>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上仙</cp:lastModifiedBy>
  <dcterms:modified xsi:type="dcterms:W3CDTF">2026-05-15T06:14:37Z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8CBECC8F95B941BD8B035960E637C0DE_13</vt:lpwstr>
  </property>
</Properties>
</file>