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firstLine="280" w:firstLineChars="100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附件: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5"/>
          <w:sz w:val="44"/>
          <w:szCs w:val="44"/>
          <w:lang w:val="en-US" w:eastAsia="zh-CN"/>
        </w:rPr>
        <w:t>卢氏</w:t>
      </w:r>
      <w:r>
        <w:rPr>
          <w:rFonts w:hint="eastAsia" w:ascii="黑体" w:hAnsi="黑体" w:eastAsia="黑体" w:cs="黑体"/>
          <w:b/>
          <w:bCs/>
          <w:spacing w:val="5"/>
          <w:sz w:val="44"/>
          <w:szCs w:val="44"/>
          <w:lang w:eastAsia="zh-CN"/>
        </w:rPr>
        <w:t>县</w:t>
      </w:r>
      <w:r>
        <w:rPr>
          <w:rFonts w:hint="eastAsia" w:ascii="黑体" w:hAnsi="黑体" w:eastAsia="黑体" w:cs="黑体"/>
          <w:b/>
          <w:bCs/>
          <w:spacing w:val="5"/>
          <w:sz w:val="44"/>
          <w:szCs w:val="44"/>
        </w:rPr>
        <w:t>2025年</w:t>
      </w:r>
      <w:r>
        <w:rPr>
          <w:rFonts w:hint="eastAsia" w:ascii="黑体" w:hAnsi="黑体" w:eastAsia="黑体" w:cs="黑体"/>
          <w:b/>
          <w:bCs/>
          <w:spacing w:val="5"/>
          <w:sz w:val="44"/>
          <w:szCs w:val="44"/>
          <w:lang w:val="en-US" w:eastAsia="zh-CN"/>
        </w:rPr>
        <w:t>度第二批县域商业体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系建设拟申报审核项目清单</w:t>
      </w:r>
    </w:p>
    <w:p>
      <w:pPr>
        <w:spacing w:before="123" w:line="223" w:lineRule="auto"/>
        <w:ind w:left="4419" w:firstLine="2280" w:firstLineChars="600"/>
        <w:rPr>
          <w:rFonts w:ascii="黑体" w:hAnsi="黑体" w:eastAsia="黑体" w:cs="黑体"/>
          <w:sz w:val="38"/>
          <w:szCs w:val="38"/>
        </w:rPr>
      </w:pPr>
    </w:p>
    <w:p>
      <w:pPr>
        <w:spacing w:before="40"/>
      </w:pPr>
    </w:p>
    <w:tbl>
      <w:tblPr>
        <w:tblStyle w:val="10"/>
        <w:tblW w:w="21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939"/>
        <w:gridCol w:w="930"/>
        <w:gridCol w:w="2023"/>
        <w:gridCol w:w="1574"/>
        <w:gridCol w:w="1743"/>
        <w:gridCol w:w="4984"/>
        <w:gridCol w:w="3248"/>
        <w:gridCol w:w="1303"/>
        <w:gridCol w:w="1138"/>
        <w:gridCol w:w="1576"/>
        <w:gridCol w:w="975"/>
        <w:gridCol w:w="9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428" w:type="dxa"/>
            <w:vMerge w:val="restart"/>
            <w:tcBorders>
              <w:bottom w:val="nil"/>
            </w:tcBorders>
            <w:vAlign w:val="center"/>
          </w:tcPr>
          <w:p>
            <w:pPr>
              <w:spacing w:before="46" w:line="229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1"/>
                <w:szCs w:val="21"/>
              </w:rPr>
              <w:t>序号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center"/>
          </w:tcPr>
          <w:p>
            <w:pPr>
              <w:spacing w:before="45" w:line="235" w:lineRule="auto"/>
              <w:ind w:right="65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1"/>
                <w:szCs w:val="21"/>
              </w:rPr>
              <w:t>市（地、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4"/>
                <w:sz w:val="21"/>
                <w:szCs w:val="21"/>
              </w:rPr>
              <w:t>州、盟）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center"/>
          </w:tcPr>
          <w:p>
            <w:pPr>
              <w:spacing w:before="45" w:line="229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1"/>
                <w:szCs w:val="21"/>
              </w:rPr>
              <w:t>县（县级</w:t>
            </w:r>
          </w:p>
          <w:p>
            <w:pPr>
              <w:spacing w:before="9" w:line="236" w:lineRule="auto"/>
              <w:ind w:left="196" w:right="68" w:hanging="146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1"/>
                <w:szCs w:val="21"/>
              </w:rPr>
              <w:t>市、</w:t>
            </w:r>
            <w:r>
              <w:rPr>
                <w:rFonts w:ascii="仿宋" w:hAnsi="仿宋" w:eastAsia="仿宋" w:cs="仿宋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1"/>
                <w:szCs w:val="21"/>
              </w:rPr>
              <w:t>区、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0"/>
                <w:sz w:val="21"/>
                <w:szCs w:val="21"/>
              </w:rPr>
              <w:t>旗）</w:t>
            </w:r>
          </w:p>
        </w:tc>
        <w:tc>
          <w:tcPr>
            <w:tcW w:w="17589" w:type="dxa"/>
            <w:gridSpan w:val="8"/>
            <w:vAlign w:val="center"/>
          </w:tcPr>
          <w:p>
            <w:pPr>
              <w:spacing w:before="187" w:line="229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1"/>
                <w:szCs w:val="21"/>
              </w:rPr>
              <w:t>支持项目建设情况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spacing w:before="187" w:line="229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1"/>
                <w:szCs w:val="21"/>
              </w:rPr>
              <w:t>项目资金情况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4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023" w:type="dxa"/>
            <w:vAlign w:val="center"/>
          </w:tcPr>
          <w:p>
            <w:pPr>
              <w:spacing w:before="45" w:line="227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1"/>
                <w:szCs w:val="21"/>
              </w:rPr>
              <w:t>支持项目全称</w:t>
            </w:r>
          </w:p>
        </w:tc>
        <w:tc>
          <w:tcPr>
            <w:tcW w:w="1574" w:type="dxa"/>
            <w:vAlign w:val="center"/>
          </w:tcPr>
          <w:p>
            <w:pPr>
              <w:spacing w:before="46" w:line="229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1"/>
                <w:szCs w:val="21"/>
              </w:rPr>
              <w:t>支持内容</w:t>
            </w:r>
          </w:p>
        </w:tc>
        <w:tc>
          <w:tcPr>
            <w:tcW w:w="1743" w:type="dxa"/>
            <w:vAlign w:val="center"/>
          </w:tcPr>
          <w:p>
            <w:pPr>
              <w:spacing w:before="46" w:line="229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1"/>
                <w:szCs w:val="21"/>
              </w:rPr>
              <w:t>支持方向</w:t>
            </w:r>
          </w:p>
        </w:tc>
        <w:tc>
          <w:tcPr>
            <w:tcW w:w="4984" w:type="dxa"/>
            <w:vAlign w:val="center"/>
          </w:tcPr>
          <w:p>
            <w:pPr>
              <w:spacing w:before="46" w:line="229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1"/>
                <w:szCs w:val="21"/>
              </w:rPr>
              <w:t>建设内容</w:t>
            </w:r>
          </w:p>
        </w:tc>
        <w:tc>
          <w:tcPr>
            <w:tcW w:w="3248" w:type="dxa"/>
            <w:vAlign w:val="center"/>
          </w:tcPr>
          <w:p>
            <w:pPr>
              <w:spacing w:before="45" w:line="228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1"/>
                <w:szCs w:val="21"/>
              </w:rPr>
              <w:t>实现功能</w:t>
            </w:r>
          </w:p>
        </w:tc>
        <w:tc>
          <w:tcPr>
            <w:tcW w:w="1303" w:type="dxa"/>
            <w:vAlign w:val="center"/>
          </w:tcPr>
          <w:p>
            <w:pPr>
              <w:spacing w:before="45" w:line="229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1"/>
                <w:szCs w:val="21"/>
              </w:rPr>
              <w:t>建设周期</w:t>
            </w:r>
          </w:p>
        </w:tc>
        <w:tc>
          <w:tcPr>
            <w:tcW w:w="1138" w:type="dxa"/>
            <w:vAlign w:val="center"/>
          </w:tcPr>
          <w:p>
            <w:pPr>
              <w:spacing w:before="45" w:line="229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1"/>
                <w:szCs w:val="21"/>
              </w:rPr>
              <w:t>建设进度</w:t>
            </w:r>
          </w:p>
        </w:tc>
        <w:tc>
          <w:tcPr>
            <w:tcW w:w="1576" w:type="dxa"/>
            <w:vAlign w:val="center"/>
          </w:tcPr>
          <w:p>
            <w:pPr>
              <w:spacing w:before="45" w:line="234" w:lineRule="auto"/>
              <w:ind w:right="67"/>
              <w:jc w:val="center"/>
              <w:rPr>
                <w:rFonts w:ascii="仿宋" w:hAnsi="仿宋" w:eastAsia="仿宋" w:cs="仿宋"/>
                <w:b/>
                <w:bCs/>
                <w:spacing w:val="4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1"/>
                <w:szCs w:val="21"/>
              </w:rPr>
              <w:t>承办企</w:t>
            </w:r>
            <w:r>
              <w:rPr>
                <w:rFonts w:ascii="仿宋" w:hAnsi="仿宋" w:eastAsia="仿宋" w:cs="仿宋"/>
                <w:b/>
                <w:bCs/>
                <w:spacing w:val="4"/>
                <w:sz w:val="21"/>
                <w:szCs w:val="21"/>
              </w:rPr>
              <w:t>业</w:t>
            </w:r>
          </w:p>
          <w:p>
            <w:pPr>
              <w:spacing w:before="45" w:line="234" w:lineRule="auto"/>
              <w:ind w:right="6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1"/>
                <w:szCs w:val="21"/>
              </w:rPr>
              <w:t>全称</w:t>
            </w:r>
          </w:p>
        </w:tc>
        <w:tc>
          <w:tcPr>
            <w:tcW w:w="975" w:type="dxa"/>
            <w:vAlign w:val="center"/>
          </w:tcPr>
          <w:p>
            <w:pPr>
              <w:spacing w:before="45" w:line="235" w:lineRule="auto"/>
              <w:ind w:right="6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1"/>
                <w:szCs w:val="21"/>
              </w:rPr>
              <w:t>总投资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额</w:t>
            </w:r>
          </w:p>
          <w:p>
            <w:pPr>
              <w:spacing w:before="45" w:line="23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(万元)</w:t>
            </w:r>
          </w:p>
        </w:tc>
        <w:tc>
          <w:tcPr>
            <w:tcW w:w="918" w:type="dxa"/>
            <w:vAlign w:val="center"/>
          </w:tcPr>
          <w:p>
            <w:pPr>
              <w:spacing w:before="45" w:line="234" w:lineRule="auto"/>
              <w:ind w:right="67"/>
              <w:jc w:val="center"/>
              <w:rPr>
                <w:rFonts w:ascii="仿宋" w:hAnsi="仿宋" w:eastAsia="仿宋" w:cs="仿宋"/>
                <w:b/>
                <w:bCs/>
                <w:spacing w:val="6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1"/>
                <w:szCs w:val="21"/>
              </w:rPr>
              <w:t>中央财政资金支持拟金额</w:t>
            </w:r>
          </w:p>
          <w:p>
            <w:pPr>
              <w:spacing w:before="45" w:line="234" w:lineRule="auto"/>
              <w:ind w:right="6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1"/>
                <w:szCs w:val="21"/>
              </w:rPr>
              <w:t>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28" w:type="dxa"/>
            <w:vAlign w:val="center"/>
          </w:tcPr>
          <w:p>
            <w:pPr>
              <w:pStyle w:val="11"/>
              <w:spacing w:before="45" w:line="2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三门峡市</w:t>
            </w:r>
          </w:p>
        </w:tc>
        <w:tc>
          <w:tcPr>
            <w:tcW w:w="930" w:type="dxa"/>
            <w:vAlign w:val="center"/>
          </w:tcPr>
          <w:p>
            <w:pPr>
              <w:pStyle w:val="11"/>
              <w:spacing w:before="45" w:line="23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卢氏县</w:t>
            </w:r>
          </w:p>
        </w:tc>
        <w:tc>
          <w:tcPr>
            <w:tcW w:w="2023" w:type="dxa"/>
            <w:vAlign w:val="center"/>
          </w:tcPr>
          <w:p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华佳百货超市五里川店升级改造项目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 w:bidi="ar-SA"/>
              </w:rPr>
              <w:t>补齐县域商业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 w:bidi="ar-SA"/>
              </w:rPr>
              <w:t>基础设施短板</w:t>
            </w:r>
          </w:p>
        </w:tc>
        <w:tc>
          <w:tcPr>
            <w:tcW w:w="1743" w:type="dxa"/>
            <w:vAlign w:val="center"/>
          </w:tcPr>
          <w:p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 w:bidi="ar-SA"/>
              </w:rPr>
              <w:t>乡镇商贸中心</w:t>
            </w:r>
          </w:p>
        </w:tc>
        <w:tc>
          <w:tcPr>
            <w:tcW w:w="4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 w:firstLine="444" w:firstLineChars="20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 w:bidi="ar-SA"/>
              </w:rPr>
              <w:t>配备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u w:val="none"/>
                <w:lang w:val="en-US" w:eastAsia="zh-CN" w:bidi="ar-SA"/>
              </w:rPr>
              <w:t>电子称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 w:bidi="ar-SA"/>
              </w:rPr>
              <w:t>、冷冻柜、冷藏柜、陈列柜、陈列台、收银机、消防设施、监控保鲜库等设施设备。根据实际需要，打造便民服务区等。</w:t>
            </w:r>
          </w:p>
        </w:tc>
        <w:tc>
          <w:tcPr>
            <w:tcW w:w="3248" w:type="dxa"/>
            <w:vAlign w:val="center"/>
          </w:tcPr>
          <w:p>
            <w:pPr>
              <w:pStyle w:val="11"/>
              <w:spacing w:before="43" w:line="223" w:lineRule="auto"/>
              <w:ind w:right="5" w:rightChars="0" w:firstLine="444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 w:bidi="ar-SA"/>
              </w:rPr>
              <w:t>为五里川镇居民生活物资保障。提升乡镇居民生活便利性。</w:t>
            </w:r>
          </w:p>
        </w:tc>
        <w:tc>
          <w:tcPr>
            <w:tcW w:w="1303" w:type="dxa"/>
            <w:vAlign w:val="center"/>
          </w:tcPr>
          <w:p>
            <w:pPr>
              <w:pStyle w:val="11"/>
              <w:spacing w:before="46" w:line="236" w:lineRule="auto"/>
              <w:ind w:right="13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2024年10月-</w:t>
            </w:r>
          </w:p>
          <w:p>
            <w:pPr>
              <w:pStyle w:val="11"/>
              <w:spacing w:before="46" w:line="236" w:lineRule="auto"/>
              <w:ind w:right="13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2026年6月</w:t>
            </w:r>
          </w:p>
        </w:tc>
        <w:tc>
          <w:tcPr>
            <w:tcW w:w="1138" w:type="dxa"/>
            <w:vAlign w:val="center"/>
          </w:tcPr>
          <w:p>
            <w:pPr>
              <w:pStyle w:val="11"/>
              <w:spacing w:before="46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  <w:tc>
          <w:tcPr>
            <w:tcW w:w="1576" w:type="dxa"/>
            <w:vAlign w:val="center"/>
          </w:tcPr>
          <w:p>
            <w:pPr>
              <w:pStyle w:val="11"/>
              <w:spacing w:before="11" w:line="22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1"/>
                <w:szCs w:val="21"/>
                <w:lang w:val="en-US" w:eastAsia="zh-CN" w:bidi="ar-SA"/>
              </w:rPr>
              <w:t>三门峡华佳旭辉商贸有限公司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spacing w:before="46" w:line="19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98.8</w:t>
            </w:r>
          </w:p>
        </w:tc>
        <w:tc>
          <w:tcPr>
            <w:tcW w:w="918" w:type="dxa"/>
            <w:vAlign w:val="center"/>
          </w:tcPr>
          <w:p>
            <w:pPr>
              <w:pStyle w:val="11"/>
              <w:spacing w:before="46" w:line="191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29.64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428" w:type="dxa"/>
            <w:vAlign w:val="top"/>
          </w:tcPr>
          <w:p>
            <w:pPr>
              <w:spacing w:line="29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spacing w:line="29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11"/>
              <w:spacing w:before="45" w:line="233" w:lineRule="auto"/>
              <w:ind w:left="149" w:lef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三门峡市</w:t>
            </w:r>
          </w:p>
        </w:tc>
        <w:tc>
          <w:tcPr>
            <w:tcW w:w="930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卢氏县</w:t>
            </w:r>
          </w:p>
        </w:tc>
        <w:tc>
          <w:tcPr>
            <w:tcW w:w="2023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莘元商贸有限公司仓配中心升级改造项目二期</w:t>
            </w:r>
          </w:p>
        </w:tc>
        <w:tc>
          <w:tcPr>
            <w:tcW w:w="1574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完善县乡村三级物流配送体系</w:t>
            </w:r>
          </w:p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商贸物流体系建设</w:t>
            </w:r>
          </w:p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4984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为提高配送功能购置电动轻型厢式配送车辆1台</w:t>
            </w:r>
          </w:p>
        </w:tc>
        <w:tc>
          <w:tcPr>
            <w:tcW w:w="3248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提升莘元商贸仓配中心对生鲜食品的配送功能，提升配送效率，降低配送成本，使采供销各环节有序衔接。</w:t>
            </w:r>
          </w:p>
        </w:tc>
        <w:tc>
          <w:tcPr>
            <w:tcW w:w="1303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2026年4月- 2026年6月</w:t>
            </w:r>
          </w:p>
        </w:tc>
        <w:tc>
          <w:tcPr>
            <w:tcW w:w="1138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建设中</w:t>
            </w:r>
          </w:p>
        </w:tc>
        <w:tc>
          <w:tcPr>
            <w:tcW w:w="1576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三门峡莘元商贸有限公司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11.32</w:t>
            </w:r>
          </w:p>
        </w:tc>
        <w:tc>
          <w:tcPr>
            <w:tcW w:w="918" w:type="dxa"/>
            <w:vAlign w:val="center"/>
          </w:tcPr>
          <w:p>
            <w:pPr>
              <w:pStyle w:val="11"/>
              <w:spacing w:before="6" w:line="226" w:lineRule="auto"/>
              <w:ind w:firstLine="21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28" w:type="dxa"/>
            <w:vAlign w:val="center"/>
          </w:tcPr>
          <w:p>
            <w:pPr>
              <w:spacing w:line="29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98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  <w:p>
            <w:pPr>
              <w:pStyle w:val="11"/>
              <w:spacing w:before="45" w:line="233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三门峡市</w:t>
            </w:r>
          </w:p>
        </w:tc>
        <w:tc>
          <w:tcPr>
            <w:tcW w:w="930" w:type="dxa"/>
            <w:vAlign w:val="center"/>
          </w:tcPr>
          <w:p>
            <w:pPr>
              <w:pStyle w:val="11"/>
              <w:spacing w:before="45" w:line="236" w:lineRule="auto"/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卢氏县</w:t>
            </w:r>
          </w:p>
        </w:tc>
        <w:tc>
          <w:tcPr>
            <w:tcW w:w="2023" w:type="dxa"/>
            <w:vAlign w:val="center"/>
          </w:tcPr>
          <w:p>
            <w:pPr>
              <w:pStyle w:val="11"/>
              <w:spacing w:before="6" w:line="235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华佳生活超市徐家湾店升级改造项目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en-US" w:bidi="ar-SA"/>
              </w:rPr>
              <w:t>补齐县域商业</w:t>
            </w:r>
          </w:p>
          <w:p>
            <w:pPr>
              <w:pStyle w:val="11"/>
              <w:spacing w:before="45" w:line="236" w:lineRule="auto"/>
              <w:ind w:left="762" w:leftChars="0" w:right="12" w:rightChars="0" w:hanging="734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en-US" w:bidi="ar-SA"/>
              </w:rPr>
              <w:t>基础设施短板</w:t>
            </w:r>
          </w:p>
        </w:tc>
        <w:tc>
          <w:tcPr>
            <w:tcW w:w="1743" w:type="dxa"/>
            <w:vAlign w:val="center"/>
          </w:tcPr>
          <w:p>
            <w:pPr>
              <w:spacing w:line="29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11"/>
              <w:spacing w:before="9" w:line="229" w:lineRule="auto"/>
              <w:ind w:left="45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乡镇商贸中心</w:t>
            </w:r>
          </w:p>
        </w:tc>
        <w:tc>
          <w:tcPr>
            <w:tcW w:w="4984" w:type="dxa"/>
            <w:vAlign w:val="center"/>
          </w:tcPr>
          <w:p>
            <w:pPr>
              <w:pStyle w:val="11"/>
              <w:spacing w:before="6" w:line="22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购置货架，冷柜，收银机，收银系统，电子价牌，电子秤等。</w:t>
            </w:r>
          </w:p>
        </w:tc>
        <w:tc>
          <w:tcPr>
            <w:tcW w:w="3248" w:type="dxa"/>
            <w:vAlign w:val="center"/>
          </w:tcPr>
          <w:p>
            <w:pPr>
              <w:pStyle w:val="11"/>
              <w:spacing w:before="8" w:line="22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提供日用百货、小家电，生鲜蔬菜、肉禽蛋奶、粮油、调味品等销售，为乡镇居民提供优质的商品与服务。</w:t>
            </w:r>
          </w:p>
          <w:p>
            <w:pPr>
              <w:pStyle w:val="11"/>
              <w:spacing w:before="11" w:line="229" w:lineRule="auto"/>
              <w:ind w:left="894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11"/>
              <w:spacing w:before="46" w:line="236" w:lineRule="auto"/>
              <w:ind w:right="13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2026年3月- 2026年6月</w:t>
            </w:r>
          </w:p>
        </w:tc>
        <w:tc>
          <w:tcPr>
            <w:tcW w:w="1138" w:type="dxa"/>
            <w:vAlign w:val="center"/>
          </w:tcPr>
          <w:p>
            <w:pPr>
              <w:pStyle w:val="11"/>
              <w:spacing w:before="46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建设中</w:t>
            </w:r>
          </w:p>
        </w:tc>
        <w:tc>
          <w:tcPr>
            <w:tcW w:w="1576" w:type="dxa"/>
            <w:vAlign w:val="center"/>
          </w:tcPr>
          <w:p>
            <w:pPr>
              <w:pStyle w:val="11"/>
              <w:spacing w:before="45" w:line="234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三门峡华佳旭辉商贸有限公司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spacing w:before="46" w:line="19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26.75</w:t>
            </w:r>
          </w:p>
        </w:tc>
        <w:tc>
          <w:tcPr>
            <w:tcW w:w="918" w:type="dxa"/>
            <w:vAlign w:val="center"/>
          </w:tcPr>
          <w:p>
            <w:pPr>
              <w:spacing w:line="30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1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8.02</w:t>
            </w:r>
          </w:p>
          <w:p>
            <w:pPr>
              <w:pStyle w:val="11"/>
              <w:spacing w:before="46" w:line="191" w:lineRule="auto"/>
              <w:ind w:left="205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886" w:type="dxa"/>
            <w:gridSpan w:val="11"/>
            <w:vAlign w:val="center"/>
          </w:tcPr>
          <w:p>
            <w:pPr>
              <w:pStyle w:val="11"/>
              <w:spacing w:before="45" w:line="234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spacing w:before="46" w:line="19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136.87</w:t>
            </w:r>
          </w:p>
        </w:tc>
        <w:tc>
          <w:tcPr>
            <w:tcW w:w="918" w:type="dxa"/>
            <w:vAlign w:val="center"/>
          </w:tcPr>
          <w:p>
            <w:pPr>
              <w:pStyle w:val="11"/>
              <w:spacing w:before="46" w:line="191" w:lineRule="auto"/>
              <w:ind w:left="205" w:leftChars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41.05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</w:pPr>
      <w:bookmarkStart w:id="0" w:name="_GoBack"/>
      <w:bookmarkEnd w:id="0"/>
    </w:p>
    <w:sectPr>
      <w:footerReference r:id="rId3" w:type="default"/>
      <w:pgSz w:w="23811" w:h="16834" w:orient="landscape"/>
      <w:pgMar w:top="1134" w:right="1134" w:bottom="1134" w:left="1134" w:header="0" w:footer="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34122F"/>
    <w:rsid w:val="013B2B96"/>
    <w:rsid w:val="02016D46"/>
    <w:rsid w:val="02115339"/>
    <w:rsid w:val="022B285D"/>
    <w:rsid w:val="02573F7D"/>
    <w:rsid w:val="044C0C16"/>
    <w:rsid w:val="04CA4709"/>
    <w:rsid w:val="04D23811"/>
    <w:rsid w:val="05203B59"/>
    <w:rsid w:val="05A9002C"/>
    <w:rsid w:val="06C54CB0"/>
    <w:rsid w:val="06F23CF7"/>
    <w:rsid w:val="07E51AAD"/>
    <w:rsid w:val="08251EAA"/>
    <w:rsid w:val="087251E8"/>
    <w:rsid w:val="090221EB"/>
    <w:rsid w:val="094F46EF"/>
    <w:rsid w:val="094F4C0D"/>
    <w:rsid w:val="09F935EE"/>
    <w:rsid w:val="0A0F696E"/>
    <w:rsid w:val="0A2A19F9"/>
    <w:rsid w:val="0A9D041D"/>
    <w:rsid w:val="0B6251C3"/>
    <w:rsid w:val="0C0D2B8E"/>
    <w:rsid w:val="0C9C2E88"/>
    <w:rsid w:val="0D061AC9"/>
    <w:rsid w:val="0D11080A"/>
    <w:rsid w:val="0E740827"/>
    <w:rsid w:val="0F19203C"/>
    <w:rsid w:val="0F5F3E9F"/>
    <w:rsid w:val="0FC1695C"/>
    <w:rsid w:val="11B00A36"/>
    <w:rsid w:val="12EB3CF0"/>
    <w:rsid w:val="12F64B6E"/>
    <w:rsid w:val="133B7324"/>
    <w:rsid w:val="135D4D90"/>
    <w:rsid w:val="142423F0"/>
    <w:rsid w:val="14997EA7"/>
    <w:rsid w:val="14A322BA"/>
    <w:rsid w:val="16244EE0"/>
    <w:rsid w:val="163C4F8E"/>
    <w:rsid w:val="174662BC"/>
    <w:rsid w:val="17822B60"/>
    <w:rsid w:val="19126E1A"/>
    <w:rsid w:val="19711E93"/>
    <w:rsid w:val="19B77F9F"/>
    <w:rsid w:val="1A2A15A2"/>
    <w:rsid w:val="1A6B6976"/>
    <w:rsid w:val="1A6F7DB7"/>
    <w:rsid w:val="1B58214C"/>
    <w:rsid w:val="1BCD48DA"/>
    <w:rsid w:val="1CAC629E"/>
    <w:rsid w:val="1CCE090A"/>
    <w:rsid w:val="1D682B0D"/>
    <w:rsid w:val="1E256308"/>
    <w:rsid w:val="1E3F7335"/>
    <w:rsid w:val="1E627229"/>
    <w:rsid w:val="1EBD0C36"/>
    <w:rsid w:val="1EFA3C38"/>
    <w:rsid w:val="1F470500"/>
    <w:rsid w:val="1F9E45C4"/>
    <w:rsid w:val="1FEA5A5B"/>
    <w:rsid w:val="20270437"/>
    <w:rsid w:val="20A35C0A"/>
    <w:rsid w:val="21000F39"/>
    <w:rsid w:val="22723AE6"/>
    <w:rsid w:val="228F28EA"/>
    <w:rsid w:val="22EF5BD8"/>
    <w:rsid w:val="23850595"/>
    <w:rsid w:val="24415E66"/>
    <w:rsid w:val="24B108F5"/>
    <w:rsid w:val="268149DA"/>
    <w:rsid w:val="269163DF"/>
    <w:rsid w:val="27901611"/>
    <w:rsid w:val="289E73E3"/>
    <w:rsid w:val="28C50E13"/>
    <w:rsid w:val="291753F8"/>
    <w:rsid w:val="29485986"/>
    <w:rsid w:val="2A1045DC"/>
    <w:rsid w:val="2A44220C"/>
    <w:rsid w:val="2A855E19"/>
    <w:rsid w:val="2AFB1F65"/>
    <w:rsid w:val="2AFE23BA"/>
    <w:rsid w:val="2B4B2AD9"/>
    <w:rsid w:val="2B6C5576"/>
    <w:rsid w:val="2C624BCB"/>
    <w:rsid w:val="2D0B5263"/>
    <w:rsid w:val="2D0F6847"/>
    <w:rsid w:val="2D412A32"/>
    <w:rsid w:val="2E1B7734"/>
    <w:rsid w:val="2E461D92"/>
    <w:rsid w:val="2ECE02F6"/>
    <w:rsid w:val="2ECE479A"/>
    <w:rsid w:val="2EDE3D23"/>
    <w:rsid w:val="2F546A4D"/>
    <w:rsid w:val="2FD302BA"/>
    <w:rsid w:val="309612E7"/>
    <w:rsid w:val="310A1954"/>
    <w:rsid w:val="31592A40"/>
    <w:rsid w:val="3175714F"/>
    <w:rsid w:val="31A6555A"/>
    <w:rsid w:val="31B163D9"/>
    <w:rsid w:val="32827D75"/>
    <w:rsid w:val="343E007F"/>
    <w:rsid w:val="347D3B7A"/>
    <w:rsid w:val="34E02C11"/>
    <w:rsid w:val="35D408E8"/>
    <w:rsid w:val="36774B1E"/>
    <w:rsid w:val="36AE3BB7"/>
    <w:rsid w:val="37027115"/>
    <w:rsid w:val="383F31DD"/>
    <w:rsid w:val="38C962D6"/>
    <w:rsid w:val="39021308"/>
    <w:rsid w:val="393A4F06"/>
    <w:rsid w:val="395E7EA0"/>
    <w:rsid w:val="39F74BA5"/>
    <w:rsid w:val="3A1E5C78"/>
    <w:rsid w:val="3A3B7A20"/>
    <w:rsid w:val="3A557B1D"/>
    <w:rsid w:val="3C177780"/>
    <w:rsid w:val="3C634773"/>
    <w:rsid w:val="3D3A727D"/>
    <w:rsid w:val="3D475E43"/>
    <w:rsid w:val="3D6C7658"/>
    <w:rsid w:val="3DA2751D"/>
    <w:rsid w:val="3DBE5491"/>
    <w:rsid w:val="3E6E3B45"/>
    <w:rsid w:val="3E88226F"/>
    <w:rsid w:val="3F542A99"/>
    <w:rsid w:val="3FC37069"/>
    <w:rsid w:val="3FFB2F15"/>
    <w:rsid w:val="40247A79"/>
    <w:rsid w:val="406125C6"/>
    <w:rsid w:val="40683800"/>
    <w:rsid w:val="40904F2F"/>
    <w:rsid w:val="4134747D"/>
    <w:rsid w:val="41440C19"/>
    <w:rsid w:val="41AE6491"/>
    <w:rsid w:val="427F3327"/>
    <w:rsid w:val="42C40CC0"/>
    <w:rsid w:val="42E5528F"/>
    <w:rsid w:val="434A3F97"/>
    <w:rsid w:val="43AC2EA4"/>
    <w:rsid w:val="43C46A0E"/>
    <w:rsid w:val="43D12BC1"/>
    <w:rsid w:val="44456DD7"/>
    <w:rsid w:val="445157F9"/>
    <w:rsid w:val="45CC3389"/>
    <w:rsid w:val="460348D1"/>
    <w:rsid w:val="4729480B"/>
    <w:rsid w:val="47613FA5"/>
    <w:rsid w:val="47811F51"/>
    <w:rsid w:val="487D6BBD"/>
    <w:rsid w:val="49EF0A9A"/>
    <w:rsid w:val="49F7464F"/>
    <w:rsid w:val="4BB75A3E"/>
    <w:rsid w:val="4BCB5E91"/>
    <w:rsid w:val="4C207F8B"/>
    <w:rsid w:val="4C7C718B"/>
    <w:rsid w:val="4CEE1542"/>
    <w:rsid w:val="4D6E35F6"/>
    <w:rsid w:val="4EFD50D2"/>
    <w:rsid w:val="4F4C70DC"/>
    <w:rsid w:val="4F953D43"/>
    <w:rsid w:val="4FAF111C"/>
    <w:rsid w:val="519136D9"/>
    <w:rsid w:val="51AE5B13"/>
    <w:rsid w:val="51B7313F"/>
    <w:rsid w:val="51FE2294"/>
    <w:rsid w:val="52B55050"/>
    <w:rsid w:val="53742FD7"/>
    <w:rsid w:val="53BE0823"/>
    <w:rsid w:val="542C2BBF"/>
    <w:rsid w:val="54B41BB8"/>
    <w:rsid w:val="54FC70BB"/>
    <w:rsid w:val="55175CA3"/>
    <w:rsid w:val="5689497F"/>
    <w:rsid w:val="56F5603A"/>
    <w:rsid w:val="57B817BE"/>
    <w:rsid w:val="57C2283E"/>
    <w:rsid w:val="57CF2865"/>
    <w:rsid w:val="58AD2046"/>
    <w:rsid w:val="58BE1EE9"/>
    <w:rsid w:val="59F04FB8"/>
    <w:rsid w:val="5A77FBD7"/>
    <w:rsid w:val="5A815530"/>
    <w:rsid w:val="5C6B53C9"/>
    <w:rsid w:val="5CA40764"/>
    <w:rsid w:val="5CBF10FA"/>
    <w:rsid w:val="5D521F6E"/>
    <w:rsid w:val="5D9E3EB0"/>
    <w:rsid w:val="5E374B8D"/>
    <w:rsid w:val="5E79177D"/>
    <w:rsid w:val="5EB84053"/>
    <w:rsid w:val="5F610B8F"/>
    <w:rsid w:val="5FAA6092"/>
    <w:rsid w:val="61300818"/>
    <w:rsid w:val="6151253D"/>
    <w:rsid w:val="61AD294E"/>
    <w:rsid w:val="62105ED3"/>
    <w:rsid w:val="632919C3"/>
    <w:rsid w:val="636775B6"/>
    <w:rsid w:val="63E36016"/>
    <w:rsid w:val="63E94CAF"/>
    <w:rsid w:val="647E189B"/>
    <w:rsid w:val="64AB2CB8"/>
    <w:rsid w:val="64B96D23"/>
    <w:rsid w:val="64C51278"/>
    <w:rsid w:val="64D8544F"/>
    <w:rsid w:val="650D12BE"/>
    <w:rsid w:val="65A048AC"/>
    <w:rsid w:val="669971F6"/>
    <w:rsid w:val="66E15032"/>
    <w:rsid w:val="66E610DD"/>
    <w:rsid w:val="67113452"/>
    <w:rsid w:val="685F7C35"/>
    <w:rsid w:val="68FA680B"/>
    <w:rsid w:val="698D24A1"/>
    <w:rsid w:val="6A933BC6"/>
    <w:rsid w:val="6AC67AF8"/>
    <w:rsid w:val="6B282560"/>
    <w:rsid w:val="6B910106"/>
    <w:rsid w:val="6C79647F"/>
    <w:rsid w:val="6D160D82"/>
    <w:rsid w:val="6F1277AF"/>
    <w:rsid w:val="6F865AA7"/>
    <w:rsid w:val="6F9B77A5"/>
    <w:rsid w:val="7060279C"/>
    <w:rsid w:val="70A72179"/>
    <w:rsid w:val="70E80619"/>
    <w:rsid w:val="72557738"/>
    <w:rsid w:val="73B274A0"/>
    <w:rsid w:val="74D6355D"/>
    <w:rsid w:val="74F7526D"/>
    <w:rsid w:val="750000AA"/>
    <w:rsid w:val="75B17106"/>
    <w:rsid w:val="764566BC"/>
    <w:rsid w:val="77262D98"/>
    <w:rsid w:val="775772DB"/>
    <w:rsid w:val="77A230A3"/>
    <w:rsid w:val="77BE6726"/>
    <w:rsid w:val="780F0A51"/>
    <w:rsid w:val="785E75C1"/>
    <w:rsid w:val="78713799"/>
    <w:rsid w:val="7919798C"/>
    <w:rsid w:val="79A6770F"/>
    <w:rsid w:val="7A4D3D91"/>
    <w:rsid w:val="7AC56F50"/>
    <w:rsid w:val="7B8E6410"/>
    <w:rsid w:val="7BB045D8"/>
    <w:rsid w:val="7C2F7AA5"/>
    <w:rsid w:val="7D8F44D2"/>
    <w:rsid w:val="7DC91981"/>
    <w:rsid w:val="7DE44A0D"/>
    <w:rsid w:val="7DF52776"/>
    <w:rsid w:val="7E116984"/>
    <w:rsid w:val="7E555EB5"/>
    <w:rsid w:val="7F5F07EF"/>
    <w:rsid w:val="7FB32C28"/>
    <w:rsid w:val="7FF65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564</Words>
  <Characters>615</Characters>
  <TotalTime>19</TotalTime>
  <ScaleCrop>false</ScaleCrop>
  <LinksUpToDate>false</LinksUpToDate>
  <CharactersWithSpaces>624</CharactersWithSpaces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2025-03-07T15:03:00Z</dcterms:created>
  <dc:creator>lenovo</dc:creator>
  <cp:lastModifiedBy>d</cp:lastModifiedBy>
  <cp:lastPrinted>2026-06-23T00:10:00Z</cp:lastPrinted>
  <dcterms:modified xsi:type="dcterms:W3CDTF">2026-06-25T02:21:16Z</dcterms:modified>
  <dc:title>河南省商务法制工作会议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2025-03-07T14:41:22Z</vt:filetime>
  </property>
  <property fmtid="{D5CDD505-2E9C-101B-9397-08002B2CF9AE}" pid="4" name="KSOProductBuildVer">
    <vt:lpwstr>2052-11.3.0.9228</vt:lpwstr>
  </property>
  <property fmtid="{D5CDD505-2E9C-101B-9397-08002B2CF9AE}" pid="5" name="ICV">
    <vt:lpwstr>3F703A62339C42E6A531629929F3C6EE_13</vt:lpwstr>
  </property>
  <property fmtid="{D5CDD505-2E9C-101B-9397-08002B2CF9AE}" pid="6" name="KSOTemplateDocerSaveRecord">
    <vt:lpwstr>eyJoZGlkIjoiNDY5MmIwY2UyZDhlNTYxODExNTgwMGEwZjIzMDMyMjIiLCJ1c2VySWQiOiIxNjg4Njg4NjIxIn0=</vt:lpwstr>
  </property>
</Properties>
</file>