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right="0" w:rightChars="0"/>
        <w:jc w:val="left"/>
        <w:textAlignment w:val="top"/>
        <w:rPr>
          <w:rFonts w:hint="default" w:ascii="仿宋_GB2312" w:hAnsi="仿宋_GB2312" w:eastAsia="仿宋_GB2312" w:cs="仿宋_GB2312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附件7：</w:t>
      </w:r>
    </w:p>
    <w:p>
      <w:pPr>
        <w:keepNext w:val="0"/>
        <w:keepLines w:val="0"/>
        <w:pageBreakBefore w:val="0"/>
        <w:widowControl w:val="0"/>
        <w:tabs>
          <w:tab w:val="left" w:pos="8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left="0" w:leftChars="0" w:firstLine="0" w:firstLineChars="0"/>
        <w:jc w:val="center"/>
        <w:textAlignment w:val="bottom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卢氏县汤河乡汤河村</w:t>
      </w:r>
    </w:p>
    <w:p>
      <w:pPr>
        <w:keepNext w:val="0"/>
        <w:keepLines w:val="0"/>
        <w:pageBreakBefore w:val="0"/>
        <w:widowControl w:val="0"/>
        <w:tabs>
          <w:tab w:val="left" w:pos="8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40" w:lineRule="exact"/>
        <w:ind w:left="0" w:leftChars="0" w:firstLine="0" w:firstLineChars="0"/>
        <w:jc w:val="center"/>
        <w:textAlignment w:val="bottom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特色旅居配套基础设施建设以工代赈项目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-6"/>
          <w:sz w:val="44"/>
          <w:szCs w:val="44"/>
          <w:lang w:val="en-US" w:eastAsia="zh-CN"/>
        </w:rPr>
        <w:t>“租购聘”工作方案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0" w:firstLineChars="200"/>
        <w:jc w:val="both"/>
        <w:textAlignment w:val="top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根据河南省发展和改革委员会等部门印发的《河南省以工代赈项目村民自建工作指南（试行）》等文件精神，汤河乡汤河村本着公开公平公正原则，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>在汤河乡人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民政府指导下，组织村“两委”和项目理事会召开专题会议研究，并经村民代表大会讨论通过，议定项目建设各种机械设备租赁、材料购买、技术人员聘用等相关事宜，结合项目建设实际，制定卢氏县汤河乡汤河村2026年特色旅居配套基础设施建设以工代赈项目“租购聘”工作方案，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一、工程概况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卢氏县汤河乡汤河村2026年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特色旅居配套基础设施建设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以工代赈项目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位于卢氏县汤河乡汤河村，主要建设内容为：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新建排水渠150米，管道埋设3300米，新建山平塘1口，道路硬化165米，蓄水池1口，新建挡土墙2174米，新建人行步道590米，人居环境整治962.40平方米。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项目总投资690万元，其中中央资金650万元，地方配套资金40万元。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建设工期为：2026年8月至2027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年10月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二、租购聘主要内容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2" w:firstLineChars="200"/>
        <w:jc w:val="left"/>
        <w:textAlignment w:val="top"/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楷体" w:hAnsi="楷体" w:eastAsia="楷体" w:cs="楷体"/>
          <w:b/>
          <w:bCs/>
          <w:kern w:val="2"/>
          <w:sz w:val="32"/>
          <w:szCs w:val="32"/>
          <w:lang w:val="en-US" w:eastAsia="zh-CN" w:bidi="ar-SA"/>
        </w:rPr>
        <w:t>机械设备租赁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right="0" w:rightChars="0" w:firstLine="642" w:firstLineChars="200"/>
        <w:jc w:val="both"/>
        <w:textAlignment w:val="top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1.机械设备配置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leftChars="0" w:right="0" w:rightChars="0" w:firstLine="0" w:firstLineChars="0"/>
        <w:jc w:val="center"/>
        <w:textAlignment w:val="top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主要机械设备租赁清单和预估数量</w:t>
      </w:r>
    </w:p>
    <w:tbl>
      <w:tblPr>
        <w:tblStyle w:val="34"/>
        <w:tblW w:w="8841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1305"/>
        <w:gridCol w:w="1380"/>
        <w:gridCol w:w="1545"/>
        <w:gridCol w:w="1515"/>
        <w:gridCol w:w="14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种类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型号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数量（台）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用途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租赁方式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履带式单斗液压挖掘机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150型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原路面破碎、开挖、装卸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机械台班（台/小时）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含驾驶员，燃油、维修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履带式单斗液压挖掘机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60型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路基开挖、管道开挖、浆砌石上料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机械台班（台/小时）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含驾驶员，燃油、维修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轮式装载机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50型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砂石、素土、清地表土的装运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机械台班（台/小时）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含驾驶员，燃油、维修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轮式装载机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20型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混凝土搅拌、浆砌石上料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机械台班（台/小时）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含驾驶员，燃油、维修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自卸翻斗车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20-30吨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地表土、开挖、回填、弃料运输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含驾驶员，燃油、维修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三轮儿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5-10吨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自拌砂浆运输、碎石垫层、所有必要的运输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含驾驶员，燃油、维修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小型汽吊车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8-12吨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吊装重型设备和材料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含驾驶员、燃油、维修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砂浆搅拌机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200/250型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砖砌井砌筑、浆砌石砌筑砂浆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柴油静音发电机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120KW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夜间施工、机械使用，照明用电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蛙式打夯机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3KW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路基回填、砖砌井周边、浆砌石基础回填土夯实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汽油平板夯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2.5KW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狭窄区域、边角部位夯实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插入式振动棒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直径50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道路混凝土、浆砌石砂浆振捣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平板振动器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2.2KW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道路混凝土路面振捣提浆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路面气切割机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柴油/电动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道路混凝土切伸缩缝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手提电焊机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排气量 (m³/min) 10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钢筋焊接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水准仪/经纬仪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常规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道路、浆砌石、路面的测量放线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移动式配电箱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三级配电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现场搅拌机、临时接电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路面磨光机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2.5KW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道路凝固后磨光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手推车/翻斗车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0.3m³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人工运料、运混凝土砂浆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钢模板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3.5M*0.2M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道路混凝土路面支模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平方米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木模板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厚15MM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200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零星部位使用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平方米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警示标志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常规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道路安全防护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螺杆深井泵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1.1kw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河道往半坡抽水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污水泵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750w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蓄水池向外引水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天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注：以上报价含税费、运费、维修、燃油（洒水车含水）、发电机费及上下车费用且需运送至指定地点。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2.资格要求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机械设备距法定报废时间三年以上且未发生过重大事故；机手年龄在23-65岁之间，身体健康，无重大病史，从业年限不低于3年且具备市政工程施工经历；机械设备、机手意外保险齐全。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招租办法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（1）广泛宣传。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通过政府官方门户网站、微信、抖音平台，村公告，村干部、理事会成员、村群众对外宣传扩大知晓面，争取更多的机主报名参与。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（2）自主报名。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报名处为理事会材料采购组，具体负责人为理事会材料采购组组长：王春田，联系电话：13949782314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（报名表见附件1）。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公开评定。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制定机械设备招租百分评定办法（见附件2），按照报价、机械设备、机手三部分公开评定，按得分从高到低确定中标机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械，并予以公示，接受监督，公示期不少于10天。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（4）签订协议。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逐台机械设备签订机械设备租赁协议。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（二）材料采购部分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1.材料清单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center"/>
        <w:textAlignment w:val="top"/>
        <w:rPr>
          <w:rFonts w:hint="eastAsia" w:ascii="仿宋_GB2312" w:hAnsi="仿宋_GB2312" w:eastAsia="仿宋_GB2312" w:cs="仿宋_GB2312"/>
          <w:b/>
          <w:bCs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主要原材料购买清单和预估数量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</w:p>
    <w:tbl>
      <w:tblPr>
        <w:tblStyle w:val="35"/>
        <w:tblW w:w="8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5"/>
        <w:gridCol w:w="2315"/>
        <w:gridCol w:w="1153"/>
        <w:gridCol w:w="1285"/>
        <w:gridCol w:w="1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材料种类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预估数量</w:t>
            </w:r>
          </w:p>
        </w:tc>
        <w:tc>
          <w:tcPr>
            <w:tcW w:w="16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钢筋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HPB300 φ12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kg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20324</w:t>
            </w:r>
          </w:p>
        </w:tc>
        <w:tc>
          <w:tcPr>
            <w:tcW w:w="1631" w:type="dxa"/>
            <w:vMerge w:val="restart"/>
            <w:noWrap w:val="0"/>
            <w:vAlign w:val="top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材料及用量以《工程预算控制清单》（工程预算）为准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镀锌铁丝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16#热镀锌铁丝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kg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366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塑料薄膜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透明PE养护薄膜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㎡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593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土工布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HDPE土工膜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㎡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585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隔离剂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F-1 型隔离剂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kg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147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低密度聚乙烯泡沫塑料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闭孔底发泡沫塑料伸缩缝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㎡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877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植草砖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80mm厚成品植草砖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㎡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1042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防水混凝土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C25抗渗等级 P6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m³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186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栏杆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镀锌方钢栏杆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m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472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水表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数字式冷水表普通型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个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700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路缘石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500*200*100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m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101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PPR给水管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De90 1.6MPa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m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2650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PPR给水管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De110 1.6MPa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m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330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塑料管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φ75mmUPVC排水管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m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1891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PPR给水管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De63 1.6MPa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m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440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青条石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5cm青条石凿面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㎡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1215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highlight w:val="yellow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水泥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highlight w:val="none"/>
                <w:lang w:val="en-US" w:eastAsia="zh-CN"/>
              </w:rPr>
              <w:t>P·O 42.5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t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1092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碎石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碎石垫层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㎡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2037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砂子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中粗砂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  <w:t>m³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  <w:t>2380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砂子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细砂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  <w:t>m³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  <w:t>1293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块石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厚度：250～300mm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长度：350～500mm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㎡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10663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料石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  <w:t>毛料石</w:t>
            </w: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㎡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1175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线缆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m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1000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0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安全帽</w:t>
            </w:r>
          </w:p>
        </w:tc>
        <w:tc>
          <w:tcPr>
            <w:tcW w:w="2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1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个</w:t>
            </w:r>
          </w:p>
        </w:tc>
        <w:tc>
          <w:tcPr>
            <w:tcW w:w="12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100</w:t>
            </w:r>
          </w:p>
        </w:tc>
        <w:tc>
          <w:tcPr>
            <w:tcW w:w="1631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 w:firstLine="642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注：其他零星材料：水管、钉子、标</w:t>
      </w:r>
      <w:r>
        <w:rPr>
          <w:rFonts w:hint="default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示牌、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劳务</w:t>
      </w:r>
      <w:r>
        <w:rPr>
          <w:rFonts w:hint="default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用品等视需要就近直接询价购买。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2.采购办法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（1）公开询价。理事会材料采购组在理事会领导下现场询价，询价员不少于3人，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每种材料询价不少于3家（报名表见附件3）。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（2）公开评定。制定材料采购百分评定办法（见附件4），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从高到低确定中标人，并予以公示，接受监督，公示期不少于10天。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（3）签订采购合同。公示期满，无异议签订采购合同。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（三）技术服务部分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依据项目性质、投资规模、施工设计和实际需要公开面向社会选聘施工技术员1名、监理单位1家、跟踪结算审核单位1家。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right="0" w:rightChars="0"/>
        <w:jc w:val="center"/>
        <w:textAlignment w:val="top"/>
        <w:rPr>
          <w:rFonts w:hint="eastAsia" w:ascii="仿宋_GB2312" w:hAnsi="仿宋_GB2312" w:eastAsia="仿宋_GB2312" w:cs="仿宋_GB2312"/>
          <w:b/>
          <w:bCs/>
          <w:spacing w:val="7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right="0" w:rightChars="0"/>
        <w:jc w:val="center"/>
        <w:textAlignment w:val="top"/>
        <w:rPr>
          <w:rFonts w:hint="eastAsia" w:ascii="仿宋_GB2312" w:hAnsi="仿宋_GB2312" w:eastAsia="仿宋_GB2312" w:cs="仿宋_GB2312"/>
          <w:b/>
          <w:bCs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sz w:val="32"/>
          <w:szCs w:val="32"/>
        </w:rPr>
        <w:t>岗位需求及职责</w:t>
      </w:r>
    </w:p>
    <w:tbl>
      <w:tblPr>
        <w:tblStyle w:val="166"/>
        <w:tblW w:w="8526" w:type="dxa"/>
        <w:tblInd w:w="0" w:type="dxa"/>
        <w:tblBorders>
          <w:top w:val="single" w:color="231F20" w:sz="2" w:space="0"/>
          <w:left w:val="single" w:color="231F20" w:sz="2" w:space="0"/>
          <w:bottom w:val="single" w:color="231F20" w:sz="2" w:space="0"/>
          <w:right w:val="single" w:color="231F20" w:sz="2" w:space="0"/>
          <w:insideH w:val="single" w:color="231F20" w:sz="2" w:space="0"/>
          <w:insideV w:val="single" w:color="231F2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809"/>
        <w:gridCol w:w="6310"/>
        <w:gridCol w:w="680"/>
      </w:tblGrid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  <w:tblHeader/>
        </w:trPr>
        <w:tc>
          <w:tcPr>
            <w:tcW w:w="727" w:type="dxa"/>
            <w:tcBorders>
              <w:top w:val="single" w:color="231F20" w:sz="6" w:space="0"/>
              <w:left w:val="single" w:color="231F2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7"/>
                <w:sz w:val="32"/>
                <w:szCs w:val="32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32"/>
                <w:szCs w:val="32"/>
              </w:rPr>
              <w:t>名称</w:t>
            </w:r>
          </w:p>
        </w:tc>
        <w:tc>
          <w:tcPr>
            <w:tcW w:w="809" w:type="dxa"/>
            <w:tcBorders>
              <w:top w:val="single" w:color="231F2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2"/>
                <w:sz w:val="32"/>
                <w:szCs w:val="32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32"/>
                <w:szCs w:val="32"/>
              </w:rPr>
              <w:t>数量</w:t>
            </w:r>
          </w:p>
        </w:tc>
        <w:tc>
          <w:tcPr>
            <w:tcW w:w="6310" w:type="dxa"/>
            <w:tcBorders>
              <w:top w:val="single" w:color="231F2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"/>
                <w:sz w:val="32"/>
                <w:szCs w:val="32"/>
              </w:rPr>
              <w:t>岗位职责</w:t>
            </w:r>
          </w:p>
        </w:tc>
        <w:tc>
          <w:tcPr>
            <w:tcW w:w="680" w:type="dxa"/>
            <w:tcBorders>
              <w:top w:val="single" w:color="231F20" w:sz="6" w:space="0"/>
              <w:right w:val="single" w:color="231F2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27" w:type="dxa"/>
            <w:tcBorders>
              <w:left w:val="single" w:color="231F20" w:sz="6" w:space="0"/>
            </w:tcBorders>
            <w:noWrap w:val="0"/>
            <w:textDirection w:val="tbLrV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施工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技术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员</w:t>
            </w:r>
          </w:p>
        </w:tc>
        <w:tc>
          <w:tcPr>
            <w:tcW w:w="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1</w:t>
            </w:r>
          </w:p>
        </w:tc>
        <w:tc>
          <w:tcPr>
            <w:tcW w:w="63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组织学习和实施相关的技术标准、规范和质量检验标准；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2.全面负责施工和生产过程中安全、质量和进度等技术问题，协助加强项目的整体管理，组织制订工程建设计划；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3.负责分项和关键工序的技术澄清，负责工序的技术协调，处理技术问题，监督整改措施的实施；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4.主持制定安全技术措施，指导项目开展质量控制小组活动；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5.指导、监督施工队的技术、质量、安全检查，组织隐蔽工程验收和分项工程验收，参加单位工程质量评价；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6.负责项目技术资料和项目信息化管理，负责整理、处理竣工文件的归档工作。</w:t>
            </w:r>
          </w:p>
        </w:tc>
        <w:tc>
          <w:tcPr>
            <w:tcW w:w="680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727" w:type="dxa"/>
            <w:tcBorders>
              <w:left w:val="single" w:color="231F20" w:sz="6" w:space="0"/>
            </w:tcBorders>
            <w:noWrap w:val="0"/>
            <w:textDirection w:val="tbLrV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监理单位</w:t>
            </w:r>
          </w:p>
        </w:tc>
        <w:tc>
          <w:tcPr>
            <w:tcW w:w="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1</w:t>
            </w:r>
          </w:p>
        </w:tc>
        <w:tc>
          <w:tcPr>
            <w:tcW w:w="63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参与编制监理规划，负责编制监理实施细则；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2.检查进场的工程材料、构配件、设备的质量；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3.验收检验隐蔽工程、分项工程，参与验收分部工程；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4.处置发现的质量问题和安全事故隐患；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5.进行工程计量、劳务报酬、务工人数、材料费用、机械费用核算，参与工程变更的审查和处理；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6.完成其范围内的检查、旁站、巡视、记录、汇报等工作，组织编写监理日志，参与编写监理月报；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7.收集、汇总、参与整理监理文件资料；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8.参与工程竣工预验收和竣工验收。</w:t>
            </w:r>
          </w:p>
        </w:tc>
        <w:tc>
          <w:tcPr>
            <w:tcW w:w="680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231F20" w:sz="2" w:space="0"/>
            <w:left w:val="single" w:color="231F20" w:sz="2" w:space="0"/>
            <w:bottom w:val="single" w:color="231F20" w:sz="2" w:space="0"/>
            <w:right w:val="single" w:color="231F20" w:sz="2" w:space="0"/>
            <w:insideH w:val="single" w:color="231F20" w:sz="2" w:space="0"/>
            <w:insideV w:val="single" w:color="231F2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7" w:hRule="atLeast"/>
        </w:trPr>
        <w:tc>
          <w:tcPr>
            <w:tcW w:w="727" w:type="dxa"/>
            <w:tcBorders>
              <w:left w:val="single" w:color="231F20" w:sz="6" w:space="0"/>
            </w:tcBorders>
            <w:noWrap w:val="0"/>
            <w:textDirection w:val="tbLrV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跟踪结算审核单位</w:t>
            </w:r>
          </w:p>
        </w:tc>
        <w:tc>
          <w:tcPr>
            <w:tcW w:w="8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3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全过程跟踪审计。参与合同签订、施工、变更、验收、结算全流程监督。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2.专项资金与劳务报酬监管。监督项目资金拨付、使用、结算的合规性，防范资金浪费与违规支出。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3.工程建设与资料审计。核查工程建设内容、质量是否符合设计与规范要求，核验验收记录与检测报告。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4.问题处置与报告。发现虚构用工、虚假采购、违规变更等线索时，及时向项目业主单位书面报告。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0" w:rightChars="0" w:firstLine="240" w:firstLineChars="100"/>
              <w:jc w:val="both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00"/>
                <w:kern w:val="2"/>
                <w:sz w:val="24"/>
                <w:szCs w:val="24"/>
                <w:u w:val="none"/>
                <w:lang w:eastAsia="zh-CN"/>
              </w:rPr>
              <w:t>5.档案管理与配合监督，整理、归档审计全过程资料，确保审计痕迹可追溯。配合上级审计机关、纪检监察等部门的监督检查工作。</w:t>
            </w:r>
          </w:p>
        </w:tc>
        <w:tc>
          <w:tcPr>
            <w:tcW w:w="680" w:type="dxa"/>
            <w:tcBorders>
              <w:right w:val="single" w:color="231F2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right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snapToGrid/>
                <w:color w:val="0000FF"/>
                <w:kern w:val="2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1.资质要求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。施工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技术员具备中级（含中级）以上职称、5年以上市政工程施工经历；监理单位具备乙级市政工程监理资质，满足常驻一名监理工程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师要求；跟踪结算审核单位具备三名以上注册造价师。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2.信誉要求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。拟聘人员在相关行业内，近三年内无不良行为记录。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3.聘用流程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（1）发布公告。由项目理事会根据项目建设需要，拟定《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卢氏县汤河乡汤河村2026年特色旅居配套基础设施建设以工代赈项目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“租购聘”询价比价公告》，通过官方门户网站、微信、抖音平台，乡、村公告，村网格干部、理事会成员、村群众对外宣传扩大知晓。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both"/>
        <w:textAlignment w:val="top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（2）自主报名。报名处为理事会材料采购组，具体负责人为理事会材料采购组组长：王春田，联系电话：139 49782314（报名表见附件5）。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（3）资格审查。项目理事会依照聘用要求，制定技术服务选聘办法（见附件6），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按得分从高到低确定中标方，并予以公示，接受监督，公示期不少于10天。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（4）签订合同。确定施工技术人员、监理单位和跟踪结算审核单位后，签订合同。双方按照合同要求，尽职履职，迅速开展相关工作。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4.聘用费用标准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施工管理人员工资标准参照同类施工技术人员市场行情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000元/月-12000元/月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监理人员参照政府性投资项目指导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价格标准，价格范围为项目投资的0.31%—2.36%（均价1.32%）；跟踪结算审核单位参照政府性投资项目指导价格标准，价格范围为项目投资的1%。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5.资料留存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聘用施工技术人员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、监理单位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跟踪结算审核单位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过程中，要注意资料保存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卢氏县汤河乡汤河村2026年特色旅居配套基础设施建设以工代赈项目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“租购聘”询价比价公告》</w:t>
      </w:r>
      <w:r>
        <w:rPr>
          <w:rFonts w:hint="eastAsia" w:ascii="仿宋_GB2312" w:hAnsi="仿宋_GB2312" w:eastAsia="仿宋_GB2312" w:cs="仿宋_GB2312"/>
          <w:sz w:val="32"/>
          <w:szCs w:val="32"/>
        </w:rPr>
        <w:t>及照片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项目理事会、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两委、监</w:t>
      </w:r>
      <w:r>
        <w:rPr>
          <w:rFonts w:hint="eastAsia" w:ascii="仿宋_GB2312" w:hAnsi="仿宋_GB2312" w:eastAsia="仿宋_GB2312" w:cs="仿宋_GB2312"/>
          <w:sz w:val="32"/>
          <w:szCs w:val="32"/>
        </w:rPr>
        <w:t>委审核、评定等过程的会议记录和照片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z w:val="32"/>
          <w:szCs w:val="32"/>
        </w:rPr>
        <w:t>民代表大会审议决定会议记录和照片、公示、报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政府备案。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716" w:firstLineChars="200"/>
        <w:jc w:val="left"/>
        <w:textAlignment w:val="top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19"/>
          <w:sz w:val="32"/>
          <w:szCs w:val="32"/>
        </w:rPr>
        <w:t>三</w:t>
      </w:r>
      <w:r>
        <w:rPr>
          <w:rFonts w:hint="eastAsia" w:ascii="黑体" w:hAnsi="黑体" w:eastAsia="黑体" w:cs="黑体"/>
          <w:spacing w:val="19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pacing w:val="19"/>
          <w:sz w:val="32"/>
          <w:szCs w:val="32"/>
        </w:rPr>
        <w:t>租购聘对象及条件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（一）机械（机具）租赁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eastAsia="zh-CN"/>
        </w:rPr>
        <w:t>1.机械类：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由项目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理事会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提供协调场地、电力、用水。要求机械出租企业或个人，近三年无机械类安全事故发生，无债权债务纠纷，经营范围要满足项目施工对机械设备的要求；出租方必须配备机械操作手且机械操作人员要有相应的机械操作证，近三年无安全事故发生，无债权债务纠纷。在租用期间发生机械故障，由出租方负责维修维护，不能影响租赁方正常施工进度，报价低者优先考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eastAsia="zh-CN"/>
        </w:rPr>
        <w:t>2.机具类：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优先租赁国营或村集体所有的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机具，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国营或村集体没有的其他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机具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通过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有相应的营业执照五金店（含个体经营部）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租赁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，有产品合格证，无债权债务纠纷。机具在近三年内无因质量问题导致的任何安全事故发生。在租用期间内，由出租方做好相关机具日常的维护保养，如出现无法修复的故障，由出租方重新提供机具。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3.中选供应商提供的机械及操作手必须购买安全意外保险。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（二）材料供应商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1.主材类（砂石、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水泥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等）：销售单位（含个体经营部）要有相应的营业执照及供货能力，要有质量检测合格证、税票，无不良征信、民事纠纷等，综合报价低者优先考虑。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2.辅材类（模具、劳保用品等）及零星材料：销售单位（含个体经营部）要有相应的营业执照，要有质量检测合格证、税票，无不良征信、民事纠纷等，综合报价低者及项目所在村企业优先考虑。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（三）聘用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1.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监理单位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：具有相应营业执照和资质，无不良征信情况，具有参与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市政施工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管理或监理经验的机构优先选用。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2.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施工技术员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施工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技术员具备中级（含中级）以上职称、3年以上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市政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工程施工经历；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具有相应业务能力，责任心强，能熟练操作电脑办公软件，无个人不良信用。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3.跟踪结算审核单位：确保以工代赈政策落实到位，真正发挥“赈”的作用，劳务报酬发放的真实性与及时性、困难群众吸纳比例、项目后期管护与效益发挥。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700" w:firstLineChars="200"/>
        <w:jc w:val="left"/>
        <w:textAlignment w:val="top"/>
        <w:outlineLvl w:val="9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15"/>
          <w:sz w:val="32"/>
          <w:szCs w:val="32"/>
        </w:rPr>
        <w:t>四</w:t>
      </w:r>
      <w:r>
        <w:rPr>
          <w:rFonts w:hint="eastAsia" w:ascii="黑体" w:hAnsi="黑体" w:eastAsia="黑体" w:cs="黑体"/>
          <w:spacing w:val="15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pacing w:val="15"/>
          <w:sz w:val="32"/>
          <w:szCs w:val="32"/>
        </w:rPr>
        <w:t>询价对象数量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（一）租用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1.机械类：3家及以上的公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司（含个体经营部）或个人。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2.机具类：3家及以上的公司（含个体经营部）或个人。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（二）购买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1.主材类：3家及以上的公司（含个体经营部）或个人。</w:t>
      </w:r>
    </w:p>
    <w:p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2.辅材类及零星材料：单项总金额1000元以上材料必须询价3家及以上的公司（含个体经营部）或个人，单项材料总价1000元以内含劳保用品就近购买、加工。</w:t>
      </w:r>
    </w:p>
    <w:p>
      <w:pPr>
        <w:pStyle w:val="1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2" w:firstLineChars="200"/>
        <w:jc w:val="left"/>
        <w:textAlignment w:val="top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kern w:val="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三）聘用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1.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监理单位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：3家及以上有资质的公司。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2.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施工技术员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：3人及以上符合报名资格的个人或3家及以上有资质的公司。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3.跟踪结算审核单位：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3家及以上符合报名资格的公司。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五、租购聘程序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（一）组建租购聘工作机构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619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1.询价工作小组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组   长： 常栋伟   （项目理事会理事长）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成   员： 薛彦尚   （乡纪委副书记）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王春田   （材料采购组组长）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吴帮群   （施工管理组组长）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季夫辰   （财务管理组组长）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王忠文   （材料采购组成员）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 w:bidi="ar-SA"/>
        </w:rPr>
        <w:t>谢红伟   （村监委会委员）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租购聘询价工作小组负责开展主要原材料采购、材料运输、主要工程机械租赁、聘用专业技术人员（机构）的询价比价工作。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619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2.租购聘监督小组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val="en-US" w:eastAsia="zh-CN"/>
        </w:rPr>
        <w:t>组   长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val="en-US" w:eastAsia="zh-CN"/>
        </w:rPr>
        <w:t xml:space="preserve"> 周安伟   （乡党委副书记、乡长）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val="en-US" w:eastAsia="zh-CN"/>
        </w:rPr>
        <w:t xml:space="preserve">成   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eastAsia="zh-CN"/>
        </w:rPr>
        <w:t>员：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val="en-US" w:eastAsia="zh-CN"/>
        </w:rPr>
        <w:t xml:space="preserve"> 李亚楠   （乡党委副书记、政法委员）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240" w:firstLineChars="700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val="en-US" w:eastAsia="zh-CN"/>
        </w:rPr>
        <w:t>王一冰   （乡党委委员、纪委书记）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val="en-US" w:eastAsia="zh-CN"/>
        </w:rPr>
        <w:t>黄彦乔  （汤河村党支部书记、村委会主任）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周海云   （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highlight w:val="none"/>
          <w:lang w:val="en-US" w:eastAsia="zh-CN"/>
        </w:rPr>
        <w:t>汤河村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监委会主任）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pacing w:val="45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监督小组负责对租购聘工作进行全面监督，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监委会主任参与询价过程监督。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（二）确定询价对象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询价工作小组根据审定的租购聘方案，在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政府门户网站、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政务公开栏、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务公开栏发布询价比价公告，公告公示时间不少于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天。按照本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、本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优先的原则，从符合要求的供应商或个人（机构）中选取三家（人）及以上作为询价对象。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（三）询价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询价工作小组根据审定的租购聘方案，采取书面询价方式，明确询价内容、数量、条件要求、报价方式、结果评定办法等内容，做好询价记录。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（四）比价及对象确定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619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1.结果评定办法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租购聘采取综合评分法，根据“货比三家、比质比价、择优选购（租、聘）”的原则，综合比较确定成交租购聘对象，询价小组成员共同讨论打分，按最终得分从高到低顺序确定建议中选对象。具体询比价评分标准依据商品（服务）报价、质量、付款方式、公司资质、人员职称及经验等合理确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619"/>
        <w:textAlignment w:val="auto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2.比价及对象确定程序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两委和项目理事会成员召开会议，询价工作小组介绍询比价评分标准及综合得分情况，提出“租购聘”对象评比排序名单。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项目领导小组组织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相关人员召开专题会议，听取询价工作小组汇报，综合考虑“租购聘”对象评比排序名单和是否有利于基层治理的两方面因素，经参会人员充分讨论，提出“租购聘”建议对象。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党支部（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委）召开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民代表大会，采取举手表决方式民主确定“租购聘”对象，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 xml:space="preserve">项目负责人、 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纪委同志、 项目理事会理事长列席会议。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表决通过的“租购聘”对象及相关内容及时在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公开栏进行公示，公示时间不少于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天，主要包括：租购聘对象、内容、单价、规格、举报电话、联系人等。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（五）合同签订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eastAsia="zh-CN"/>
        </w:rPr>
        <w:t>公示期满无异议后，业主单位、项目理事会与“租购聘”对象签订正式合同，并按合同约定开展下步工作。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六、其他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未纳入询价比价范围的其他建设工程必不可少的零星材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料和</w:t>
      </w:r>
      <w:r>
        <w:rPr>
          <w:rFonts w:hint="eastAsia" w:ascii="仿宋_GB2312" w:hAnsi="仿宋_GB2312" w:eastAsia="仿宋_GB2312" w:cs="仿宋_GB2312"/>
          <w:sz w:val="32"/>
          <w:szCs w:val="32"/>
        </w:rPr>
        <w:t>低值易耗品，以及不可预见费用，采取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z w:val="32"/>
          <w:szCs w:val="32"/>
        </w:rPr>
        <w:t>民代表讨论并举手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表决</w:t>
      </w:r>
      <w:r>
        <w:rPr>
          <w:rFonts w:hint="eastAsia" w:ascii="仿宋_GB2312" w:hAnsi="仿宋_GB2312" w:eastAsia="仿宋_GB2312" w:cs="仿宋_GB2312"/>
          <w:sz w:val="32"/>
          <w:szCs w:val="32"/>
        </w:rPr>
        <w:t>，由采购小组在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村监委会</w:t>
      </w:r>
      <w:r>
        <w:rPr>
          <w:rFonts w:hint="eastAsia" w:ascii="仿宋_GB2312" w:hAnsi="仿宋_GB2312" w:eastAsia="仿宋_GB2312" w:cs="仿宋_GB2312"/>
          <w:sz w:val="32"/>
          <w:szCs w:val="32"/>
        </w:rPr>
        <w:t>监督下采购。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640"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七、工作纪律要求</w:t>
      </w:r>
    </w:p>
    <w:p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村两委监委干部、理事会成员直系亲属不得参与报名。</w:t>
      </w:r>
    </w:p>
    <w:p>
      <w:pPr>
        <w:keepNext w:val="0"/>
        <w:keepLines w:val="0"/>
        <w:pageBreakBefore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评标由理事会主持，评标员确定为7人，邀请乡纪委现场监督，其他人员不得插手、干预评标活动。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640" w:firstLineChars="2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 w:firstLine="4160" w:firstLineChars="13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 w:firstLine="4160" w:firstLineChars="13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 w:firstLine="4160" w:firstLineChars="13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 w:firstLine="4160" w:firstLineChars="13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 w:firstLine="4160" w:firstLineChars="13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卢氏县汤河乡人民政府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right="0" w:rightChars="0" w:firstLine="3520" w:firstLineChars="11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卢氏县汤河乡汤河村村民委员会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ind w:right="0" w:rightChars="0" w:firstLine="4800" w:firstLineChars="1500"/>
        <w:jc w:val="left"/>
        <w:textAlignment w:val="top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2026年7月31日</w:t>
      </w:r>
    </w:p>
    <w:sectPr>
      <w:footerReference r:id="rId5" w:type="default"/>
      <w:type w:val="continuous"/>
      <w:pgSz w:w="11920" w:h="16840"/>
      <w:pgMar w:top="1440" w:right="1800" w:bottom="1440" w:left="1800" w:header="720" w:footer="720" w:gutter="0"/>
      <w:pgNumType w:fmt="decimal"/>
      <w:cols w:equalWidth="0" w:num="1">
        <w:col w:w="9100"/>
      </w:cols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ＭＳ ゴシック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">
    <w:altName w:val="Liberation Mono"/>
    <w:panose1 w:val="02060409020205020404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A00002AF" w:usb1="400078FB" w:usb2="00000000" w:usb3="00000000" w:csb0="6000009F" w:csb1="DFD70000"/>
  </w:font>
  <w:font w:name="ＭＳ 明朝">
    <w:altName w:val="Droid Sans Japanes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Japanese">
    <w:panose1 w:val="020B0502000000000001"/>
    <w:charset w:val="00"/>
    <w:family w:val="auto"/>
    <w:pitch w:val="default"/>
    <w:sig w:usb0="80000000" w:usb1="08070000" w:usb2="0000001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auto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731520" cy="3771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1520" cy="377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5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6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9.7pt;width:57.6pt;mso-position-horizontal:center;mso-position-horizontal-relative:margin;z-index:251659264;mso-width-relative:page;mso-height-relative:page;" filled="f" stroked="f" coordsize="21600,21600" o:gfxdata="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5"/>
                      <w:jc w:val="center"/>
                      <w:rPr>
                        <w:sz w:val="32"/>
                        <w:szCs w:val="32"/>
                      </w:rPr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6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2AB629"/>
    <w:multiLevelType w:val="singleLevel"/>
    <w:tmpl w:val="E82AB62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hMTRjNzMxMWI3YmEyZWUxZWI2ZjYwOGQxNTkxNGEifQ=="/>
  </w:docVars>
  <w:rsids>
    <w:rsidRoot w:val="00B47730"/>
    <w:rsid w:val="00034616"/>
    <w:rsid w:val="0006063C"/>
    <w:rsid w:val="0015074B"/>
    <w:rsid w:val="0029639D"/>
    <w:rsid w:val="00326F90"/>
    <w:rsid w:val="003B643A"/>
    <w:rsid w:val="00AA1D8D"/>
    <w:rsid w:val="00B47730"/>
    <w:rsid w:val="00CB0664"/>
    <w:rsid w:val="00FC693F"/>
    <w:rsid w:val="030D3C01"/>
    <w:rsid w:val="03A629A1"/>
    <w:rsid w:val="0495513F"/>
    <w:rsid w:val="05427354"/>
    <w:rsid w:val="072D2F81"/>
    <w:rsid w:val="075E138C"/>
    <w:rsid w:val="07C35693"/>
    <w:rsid w:val="08470072"/>
    <w:rsid w:val="089B1EC4"/>
    <w:rsid w:val="09C358EC"/>
    <w:rsid w:val="0AFB3396"/>
    <w:rsid w:val="0B073AE9"/>
    <w:rsid w:val="0C4424C9"/>
    <w:rsid w:val="0C670E7A"/>
    <w:rsid w:val="0D1013A8"/>
    <w:rsid w:val="0D1369CE"/>
    <w:rsid w:val="0DD8176C"/>
    <w:rsid w:val="10E24DDC"/>
    <w:rsid w:val="131811B2"/>
    <w:rsid w:val="145558C5"/>
    <w:rsid w:val="15CC38FA"/>
    <w:rsid w:val="19C257AA"/>
    <w:rsid w:val="1ADB00F7"/>
    <w:rsid w:val="1B903686"/>
    <w:rsid w:val="1BCA6C7B"/>
    <w:rsid w:val="1C5154CE"/>
    <w:rsid w:val="1CBF09C0"/>
    <w:rsid w:val="1D086BFD"/>
    <w:rsid w:val="1DEB3C51"/>
    <w:rsid w:val="1E5731EC"/>
    <w:rsid w:val="211562C1"/>
    <w:rsid w:val="21B214AA"/>
    <w:rsid w:val="23250B58"/>
    <w:rsid w:val="245B6F27"/>
    <w:rsid w:val="24AB11E4"/>
    <w:rsid w:val="2687793B"/>
    <w:rsid w:val="26A274CD"/>
    <w:rsid w:val="26B4653D"/>
    <w:rsid w:val="27BD5803"/>
    <w:rsid w:val="28112435"/>
    <w:rsid w:val="283261F1"/>
    <w:rsid w:val="28EC7959"/>
    <w:rsid w:val="28EF5E90"/>
    <w:rsid w:val="29B11398"/>
    <w:rsid w:val="29E07D1E"/>
    <w:rsid w:val="2AF96978"/>
    <w:rsid w:val="2CE13D42"/>
    <w:rsid w:val="2CF07851"/>
    <w:rsid w:val="2D460049"/>
    <w:rsid w:val="2ECE5B70"/>
    <w:rsid w:val="2F921D2A"/>
    <w:rsid w:val="30DB4346"/>
    <w:rsid w:val="33A833AE"/>
    <w:rsid w:val="34452E08"/>
    <w:rsid w:val="347BC0DC"/>
    <w:rsid w:val="373E34C4"/>
    <w:rsid w:val="38C20ECB"/>
    <w:rsid w:val="391D4354"/>
    <w:rsid w:val="394F0285"/>
    <w:rsid w:val="3AE51128"/>
    <w:rsid w:val="3B29795A"/>
    <w:rsid w:val="3B6115DE"/>
    <w:rsid w:val="3CF940E8"/>
    <w:rsid w:val="3DBF59D9"/>
    <w:rsid w:val="3E263CAA"/>
    <w:rsid w:val="3E9C3F6D"/>
    <w:rsid w:val="3F604F9A"/>
    <w:rsid w:val="4126409D"/>
    <w:rsid w:val="41807B75"/>
    <w:rsid w:val="41D23159"/>
    <w:rsid w:val="43954FC6"/>
    <w:rsid w:val="44836F73"/>
    <w:rsid w:val="449D27EC"/>
    <w:rsid w:val="45382FBD"/>
    <w:rsid w:val="46C44060"/>
    <w:rsid w:val="48657E8C"/>
    <w:rsid w:val="48AD28D6"/>
    <w:rsid w:val="48FA05B3"/>
    <w:rsid w:val="49910F9A"/>
    <w:rsid w:val="49FB423D"/>
    <w:rsid w:val="4A094655"/>
    <w:rsid w:val="4C115F9A"/>
    <w:rsid w:val="4CEA0599"/>
    <w:rsid w:val="4D2F1453"/>
    <w:rsid w:val="4E5B16E6"/>
    <w:rsid w:val="4EA50C1B"/>
    <w:rsid w:val="514F53E3"/>
    <w:rsid w:val="51D610EC"/>
    <w:rsid w:val="52662470"/>
    <w:rsid w:val="5378488B"/>
    <w:rsid w:val="53C3756F"/>
    <w:rsid w:val="55324DB2"/>
    <w:rsid w:val="558678A1"/>
    <w:rsid w:val="56981066"/>
    <w:rsid w:val="57212E09"/>
    <w:rsid w:val="57746393"/>
    <w:rsid w:val="5A056A12"/>
    <w:rsid w:val="5B13515F"/>
    <w:rsid w:val="5B29576C"/>
    <w:rsid w:val="5CC048DF"/>
    <w:rsid w:val="5CFD7E74"/>
    <w:rsid w:val="5D3C099D"/>
    <w:rsid w:val="5D79574D"/>
    <w:rsid w:val="5D9751CA"/>
    <w:rsid w:val="604406E7"/>
    <w:rsid w:val="60C81381"/>
    <w:rsid w:val="625E01D4"/>
    <w:rsid w:val="63CB5FEE"/>
    <w:rsid w:val="649C1DBA"/>
    <w:rsid w:val="66884C53"/>
    <w:rsid w:val="66BA2DE8"/>
    <w:rsid w:val="679E3CD2"/>
    <w:rsid w:val="69322395"/>
    <w:rsid w:val="6B3B4496"/>
    <w:rsid w:val="6F1C23DC"/>
    <w:rsid w:val="6FAF0D0C"/>
    <w:rsid w:val="6FD9207B"/>
    <w:rsid w:val="71020C63"/>
    <w:rsid w:val="711F61B4"/>
    <w:rsid w:val="71E20959"/>
    <w:rsid w:val="73381136"/>
    <w:rsid w:val="73C60B68"/>
    <w:rsid w:val="74495103"/>
    <w:rsid w:val="74B310ED"/>
    <w:rsid w:val="75387B85"/>
    <w:rsid w:val="75954C96"/>
    <w:rsid w:val="78094A7F"/>
    <w:rsid w:val="78882890"/>
    <w:rsid w:val="7929682A"/>
    <w:rsid w:val="79C50EA1"/>
    <w:rsid w:val="7A150154"/>
    <w:rsid w:val="7A5B0D1E"/>
    <w:rsid w:val="7B803CF3"/>
    <w:rsid w:val="7BD3255E"/>
    <w:rsid w:val="7C1F5A22"/>
    <w:rsid w:val="7CED10FA"/>
    <w:rsid w:val="7E8D0F45"/>
    <w:rsid w:val="7F10538E"/>
    <w:rsid w:val="7F215A3D"/>
    <w:rsid w:val="7FA2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宋体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8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6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Body Text Indent 2"/>
    <w:basedOn w:val="1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paragraph" w:styleId="25">
    <w:name w:val="footer"/>
    <w:basedOn w:val="1"/>
    <w:link w:val="1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7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Normal (Web)"/>
    <w:basedOn w:val="1"/>
    <w:qFormat/>
    <w:uiPriority w:val="0"/>
    <w:rPr>
      <w:sz w:val="24"/>
    </w:rPr>
  </w:style>
  <w:style w:type="paragraph" w:styleId="32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3">
    <w:name w:val="Title"/>
    <w:basedOn w:val="1"/>
    <w:next w:val="1"/>
    <w:link w:val="1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5">
    <w:name w:val="Table Grid"/>
    <w:basedOn w:val="3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6">
    <w:name w:val="Light Shading"/>
    <w:basedOn w:val="34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mphasis"/>
    <w:basedOn w:val="134"/>
    <w:qFormat/>
    <w:uiPriority w:val="20"/>
    <w:rPr>
      <w:i/>
      <w:iCs/>
    </w:rPr>
  </w:style>
  <w:style w:type="character" w:customStyle="1" w:styleId="137">
    <w:name w:val="Header Char"/>
    <w:basedOn w:val="134"/>
    <w:link w:val="26"/>
    <w:qFormat/>
    <w:uiPriority w:val="99"/>
  </w:style>
  <w:style w:type="character" w:customStyle="1" w:styleId="138">
    <w:name w:val="Footer Char"/>
    <w:basedOn w:val="134"/>
    <w:link w:val="25"/>
    <w:qFormat/>
    <w:uiPriority w:val="99"/>
  </w:style>
  <w:style w:type="paragraph" w:styleId="1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0">
    <w:name w:val="Heading 1 Char"/>
    <w:basedOn w:val="134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1">
    <w:name w:val="Heading 2 Char"/>
    <w:basedOn w:val="134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2">
    <w:name w:val="Heading 3 Char"/>
    <w:basedOn w:val="134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3">
    <w:name w:val="Title Char"/>
    <w:basedOn w:val="134"/>
    <w:link w:val="3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4">
    <w:name w:val="Subtitle Char"/>
    <w:basedOn w:val="134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5">
    <w:name w:val="List Paragraph"/>
    <w:basedOn w:val="1"/>
    <w:qFormat/>
    <w:uiPriority w:val="34"/>
    <w:pPr>
      <w:ind w:left="720"/>
      <w:contextualSpacing/>
    </w:pPr>
  </w:style>
  <w:style w:type="character" w:customStyle="1" w:styleId="146">
    <w:name w:val="Body Text Char"/>
    <w:basedOn w:val="134"/>
    <w:link w:val="19"/>
    <w:qFormat/>
    <w:uiPriority w:val="99"/>
  </w:style>
  <w:style w:type="character" w:customStyle="1" w:styleId="147">
    <w:name w:val="Body Text 2 Char"/>
    <w:basedOn w:val="134"/>
    <w:link w:val="29"/>
    <w:qFormat/>
    <w:uiPriority w:val="99"/>
  </w:style>
  <w:style w:type="character" w:customStyle="1" w:styleId="148">
    <w:name w:val="Body Text 3 Char"/>
    <w:basedOn w:val="134"/>
    <w:link w:val="17"/>
    <w:qFormat/>
    <w:uiPriority w:val="99"/>
    <w:rPr>
      <w:sz w:val="16"/>
      <w:szCs w:val="16"/>
    </w:rPr>
  </w:style>
  <w:style w:type="character" w:customStyle="1" w:styleId="149">
    <w:name w:val="Macro Text Char"/>
    <w:basedOn w:val="134"/>
    <w:link w:val="2"/>
    <w:qFormat/>
    <w:uiPriority w:val="99"/>
    <w:rPr>
      <w:rFonts w:ascii="Courier" w:hAnsi="Courier"/>
      <w:sz w:val="20"/>
      <w:szCs w:val="20"/>
    </w:rPr>
  </w:style>
  <w:style w:type="paragraph" w:styleId="150">
    <w:name w:val="Quote"/>
    <w:basedOn w:val="1"/>
    <w:next w:val="1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Quote Char"/>
    <w:basedOn w:val="134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Heading 4 Char"/>
    <w:basedOn w:val="134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3">
    <w:name w:val="Heading 5 Char"/>
    <w:basedOn w:val="134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4">
    <w:name w:val="Heading 6 Char"/>
    <w:basedOn w:val="134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5">
    <w:name w:val="Heading 7 Char"/>
    <w:basedOn w:val="134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6">
    <w:name w:val="Heading 8 Char"/>
    <w:basedOn w:val="134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7">
    <w:name w:val="Heading 9 Char"/>
    <w:basedOn w:val="134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8">
    <w:name w:val="Intense Quote"/>
    <w:basedOn w:val="1"/>
    <w:next w:val="1"/>
    <w:link w:val="1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Intense Quote Char"/>
    <w:basedOn w:val="134"/>
    <w:link w:val="1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Emphasis"/>
    <w:basedOn w:val="13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1">
    <w:name w:val="Intense Emphasis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Reference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3">
    <w:name w:val="Intense Reference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4">
    <w:name w:val="Book Title"/>
    <w:basedOn w:val="134"/>
    <w:qFormat/>
    <w:uiPriority w:val="33"/>
    <w:rPr>
      <w:b/>
      <w:bCs/>
      <w:smallCaps/>
      <w:spacing w:val="5"/>
    </w:rPr>
  </w:style>
  <w:style w:type="paragraph" w:customStyle="1" w:styleId="165">
    <w:name w:val="TOC Heading"/>
    <w:basedOn w:val="3"/>
    <w:next w:val="1"/>
    <w:semiHidden/>
    <w:unhideWhenUsed/>
    <w:qFormat/>
    <w:uiPriority w:val="39"/>
    <w:pPr>
      <w:outlineLvl w:val="9"/>
    </w:pPr>
  </w:style>
  <w:style w:type="table" w:customStyle="1" w:styleId="16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168">
    <w:name w:val="font21"/>
    <w:basedOn w:val="13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69">
    <w:name w:val="font31"/>
    <w:basedOn w:val="13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5487</Words>
  <Characters>5868</Characters>
  <Lines>0</Lines>
  <Paragraphs>0</Paragraphs>
  <TotalTime>18</TotalTime>
  <ScaleCrop>false</ScaleCrop>
  <LinksUpToDate>false</LinksUpToDate>
  <CharactersWithSpaces>5937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小橙子</cp:lastModifiedBy>
  <cp:lastPrinted>2026-05-18T08:12:00Z</cp:lastPrinted>
  <dcterms:modified xsi:type="dcterms:W3CDTF">2026-07-31T11:46:37Z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eyJoZGlkIjoiMmZkZjY4YWNhMmI3ZDg0NmZmZTNiMGRkMTU0YWY1OTMiLCJ1c2VySWQiOiIyNzMyNTU4OTIifQ==</vt:lpwstr>
  </property>
  <property fmtid="{D5CDD505-2E9C-101B-9397-08002B2CF9AE}" pid="3" name="KSOProductBuildVer">
    <vt:lpwstr>2052-11.8.2.11625</vt:lpwstr>
  </property>
  <property fmtid="{D5CDD505-2E9C-101B-9397-08002B2CF9AE}" pid="4" name="ICV">
    <vt:lpwstr>CB85D36F8B9445B18D4BBACF6EBB0542_13</vt:lpwstr>
  </property>
</Properties>
</file>