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after="0" w:line="360" w:lineRule="auto"/>
        <w:ind w:right="0" w:rightChars="0"/>
        <w:jc w:val="left"/>
        <w:textAlignment w:val="top"/>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附件7：</w:t>
      </w:r>
      <w:bookmarkStart w:id="0" w:name="_GoBack"/>
      <w:bookmarkEnd w:id="0"/>
    </w:p>
    <w:p>
      <w:pPr>
        <w:keepNext w:val="0"/>
        <w:keepLines w:val="0"/>
        <w:pageBreakBefore w:val="0"/>
        <w:widowControl w:val="0"/>
        <w:tabs>
          <w:tab w:val="left" w:pos="8360"/>
        </w:tabs>
        <w:kinsoku/>
        <w:wordWrap/>
        <w:overflowPunct/>
        <w:topLinePunct w:val="0"/>
        <w:autoSpaceDE/>
        <w:autoSpaceDN/>
        <w:bidi w:val="0"/>
        <w:adjustRightInd/>
        <w:snapToGrid/>
        <w:spacing w:after="0" w:line="640" w:lineRule="exact"/>
        <w:ind w:left="0" w:leftChars="0" w:firstLine="0" w:firstLineChars="0"/>
        <w:jc w:val="center"/>
        <w:textAlignment w:val="bottom"/>
        <w:rPr>
          <w:rFonts w:hint="eastAsia" w:ascii="宋体" w:hAnsi="宋体" w:eastAsia="宋体" w:cs="宋体"/>
          <w:b/>
          <w:bCs/>
          <w:color w:val="000000"/>
          <w:spacing w:val="-6"/>
          <w:sz w:val="44"/>
          <w:szCs w:val="44"/>
          <w:lang w:val="en-US" w:eastAsia="zh-CN"/>
        </w:rPr>
      </w:pPr>
      <w:r>
        <w:rPr>
          <w:rFonts w:hint="eastAsia" w:ascii="宋体" w:hAnsi="宋体" w:eastAsia="宋体" w:cs="宋体"/>
          <w:b/>
          <w:bCs/>
          <w:color w:val="000000"/>
          <w:spacing w:val="-6"/>
          <w:sz w:val="44"/>
          <w:szCs w:val="44"/>
          <w:lang w:val="en-US" w:eastAsia="zh-CN"/>
        </w:rPr>
        <w:t>卢氏县狮子坪乡大河沟村</w:t>
      </w:r>
    </w:p>
    <w:p>
      <w:pPr>
        <w:keepNext w:val="0"/>
        <w:keepLines w:val="0"/>
        <w:pageBreakBefore w:val="0"/>
        <w:widowControl w:val="0"/>
        <w:tabs>
          <w:tab w:val="left" w:pos="8360"/>
        </w:tabs>
        <w:kinsoku/>
        <w:wordWrap/>
        <w:overflowPunct/>
        <w:topLinePunct w:val="0"/>
        <w:autoSpaceDE/>
        <w:autoSpaceDN/>
        <w:bidi w:val="0"/>
        <w:adjustRightInd/>
        <w:snapToGrid/>
        <w:spacing w:after="0" w:line="640" w:lineRule="exact"/>
        <w:ind w:left="0" w:leftChars="0" w:firstLine="0" w:firstLineChars="0"/>
        <w:jc w:val="center"/>
        <w:textAlignment w:val="bottom"/>
        <w:rPr>
          <w:rFonts w:hint="eastAsia" w:ascii="宋体" w:hAnsi="宋体" w:eastAsia="宋体" w:cs="宋体"/>
          <w:b/>
          <w:bCs/>
          <w:color w:val="000000"/>
          <w:spacing w:val="-6"/>
          <w:sz w:val="44"/>
          <w:szCs w:val="44"/>
          <w:lang w:val="en-US" w:eastAsia="zh-CN"/>
        </w:rPr>
      </w:pPr>
      <w:r>
        <w:rPr>
          <w:rFonts w:hint="eastAsia" w:ascii="宋体" w:hAnsi="宋体" w:eastAsia="宋体" w:cs="宋体"/>
          <w:b/>
          <w:bCs/>
          <w:color w:val="000000"/>
          <w:spacing w:val="-6"/>
          <w:sz w:val="44"/>
          <w:szCs w:val="44"/>
          <w:lang w:val="en-US" w:eastAsia="zh-CN"/>
        </w:rPr>
        <w:t>2026年特色旅居配套基础设施建设</w:t>
      </w:r>
    </w:p>
    <w:p>
      <w:pPr>
        <w:keepNext w:val="0"/>
        <w:keepLines w:val="0"/>
        <w:pageBreakBefore w:val="0"/>
        <w:widowControl w:val="0"/>
        <w:tabs>
          <w:tab w:val="left" w:pos="8360"/>
        </w:tabs>
        <w:kinsoku/>
        <w:wordWrap/>
        <w:overflowPunct/>
        <w:topLinePunct w:val="0"/>
        <w:autoSpaceDE/>
        <w:autoSpaceDN/>
        <w:bidi w:val="0"/>
        <w:adjustRightInd/>
        <w:snapToGrid/>
        <w:spacing w:after="0" w:line="640" w:lineRule="exact"/>
        <w:ind w:left="0" w:leftChars="0" w:firstLine="0" w:firstLineChars="0"/>
        <w:jc w:val="center"/>
        <w:textAlignment w:val="bottom"/>
        <w:rPr>
          <w:rFonts w:hint="eastAsia" w:ascii="宋体" w:hAnsi="宋体" w:eastAsia="宋体" w:cs="宋体"/>
          <w:b/>
          <w:bCs/>
          <w:color w:val="000000"/>
          <w:spacing w:val="-6"/>
          <w:sz w:val="44"/>
          <w:szCs w:val="44"/>
          <w:lang w:val="en-US" w:eastAsia="zh-CN"/>
        </w:rPr>
      </w:pPr>
      <w:r>
        <w:rPr>
          <w:rFonts w:hint="eastAsia" w:ascii="宋体" w:hAnsi="宋体" w:eastAsia="宋体" w:cs="宋体"/>
          <w:b/>
          <w:bCs/>
          <w:color w:val="000000"/>
          <w:spacing w:val="-6"/>
          <w:sz w:val="44"/>
          <w:szCs w:val="44"/>
          <w:lang w:val="en-US" w:eastAsia="zh-CN"/>
        </w:rPr>
        <w:t>以工代赈项目“租购聘”工作方案</w:t>
      </w:r>
    </w:p>
    <w:p>
      <w:pPr>
        <w:keepNext w:val="0"/>
        <w:keepLines w:val="0"/>
        <w:pageBreakBefore w:val="0"/>
        <w:widowControl w:val="0"/>
        <w:kinsoku/>
        <w:wordWrap/>
        <w:overflowPunct/>
        <w:topLinePunct w:val="0"/>
        <w:autoSpaceDE/>
        <w:autoSpaceDN/>
        <w:bidi w:val="0"/>
        <w:adjustRightInd/>
        <w:snapToGrid/>
        <w:spacing w:after="0" w:line="240" w:lineRule="auto"/>
        <w:ind w:left="0" w:right="0" w:rightChars="0" w:firstLine="640" w:firstLineChars="200"/>
        <w:jc w:val="left"/>
        <w:textAlignment w:val="top"/>
        <w:rPr>
          <w:rFonts w:hint="eastAsia" w:ascii="仿宋_GB2312" w:hAnsi="仿宋_GB2312" w:eastAsia="仿宋_GB2312" w:cs="仿宋_GB2312"/>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after="0" w:line="240" w:lineRule="auto"/>
        <w:ind w:left="0" w:right="0" w:rightChars="0" w:firstLine="640" w:firstLineChars="200"/>
        <w:jc w:val="left"/>
        <w:textAlignment w:val="top"/>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根据河南省发展和改革委员会等部门印发的《河南省以工代赈项目村民自建工作指南（试行）》等文件精神，狮子坪乡大河沟村本着公开公平公正原则，在狮子坪乡人民政府指导下，</w:t>
      </w:r>
      <w:r>
        <w:rPr>
          <w:rFonts w:hint="eastAsia" w:ascii="仿宋_GB2312" w:hAnsi="仿宋_GB2312" w:eastAsia="仿宋_GB2312" w:cs="仿宋_GB2312"/>
          <w:b w:val="0"/>
          <w:bCs w:val="0"/>
          <w:kern w:val="2"/>
          <w:sz w:val="32"/>
          <w:szCs w:val="32"/>
          <w:highlight w:val="none"/>
          <w:lang w:val="en-US" w:eastAsia="zh-CN" w:bidi="ar-SA"/>
        </w:rPr>
        <w:t>组织</w:t>
      </w:r>
      <w:r>
        <w:rPr>
          <w:rFonts w:hint="eastAsia" w:ascii="仿宋_GB2312" w:hAnsi="仿宋_GB2312" w:eastAsia="仿宋_GB2312" w:cs="仿宋_GB2312"/>
          <w:b w:val="0"/>
          <w:bCs w:val="0"/>
          <w:kern w:val="2"/>
          <w:sz w:val="32"/>
          <w:szCs w:val="32"/>
          <w:lang w:val="en-US" w:eastAsia="zh-CN" w:bidi="ar-SA"/>
        </w:rPr>
        <w:t>村“两委”和项目理事会召开专题会议研究，并经村民代表大会讨论通过，议定项目建设各种机械设备租赁、材料购买、技术人员聘用等相关事宜，结合项目建设实际，制定卢氏县狮子坪乡大河沟村2026年特色旅居配套基础设施建设以工代赈项目“租购聘”工作方案，具体如下：</w:t>
      </w:r>
    </w:p>
    <w:p>
      <w:pPr>
        <w:keepNext w:val="0"/>
        <w:keepLines w:val="0"/>
        <w:pageBreakBefore w:val="0"/>
        <w:widowControl w:val="0"/>
        <w:kinsoku/>
        <w:wordWrap/>
        <w:overflowPunct/>
        <w:topLinePunct w:val="0"/>
        <w:autoSpaceDE/>
        <w:autoSpaceDN/>
        <w:bidi w:val="0"/>
        <w:adjustRightInd/>
        <w:snapToGrid/>
        <w:spacing w:after="0" w:line="240" w:lineRule="auto"/>
        <w:ind w:left="0" w:right="0" w:rightChars="0" w:firstLine="640" w:firstLineChars="200"/>
        <w:jc w:val="left"/>
        <w:textAlignment w:val="top"/>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一、工程概况</w:t>
      </w:r>
    </w:p>
    <w:p>
      <w:pPr>
        <w:keepNext w:val="0"/>
        <w:keepLines w:val="0"/>
        <w:pageBreakBefore w:val="0"/>
        <w:widowControl w:val="0"/>
        <w:kinsoku/>
        <w:wordWrap/>
        <w:overflowPunct/>
        <w:topLinePunct w:val="0"/>
        <w:autoSpaceDE/>
        <w:autoSpaceDN/>
        <w:bidi w:val="0"/>
        <w:adjustRightInd/>
        <w:snapToGrid/>
        <w:spacing w:after="0" w:line="240" w:lineRule="auto"/>
        <w:ind w:left="0" w:right="0" w:rightChars="0" w:firstLine="640" w:firstLineChars="200"/>
        <w:jc w:val="left"/>
        <w:textAlignment w:val="top"/>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卢氏县狮子坪乡大河沟村2026年特色旅居配套基础设施建设以工代赈项目位于卢氏县狮子坪乡大河沟村，主要建设内容为：新建护坝2132米。项目总投资420万元，其中中央</w:t>
      </w:r>
      <w:r>
        <w:rPr>
          <w:rFonts w:hint="eastAsia" w:ascii="仿宋_GB2312" w:hAnsi="仿宋_GB2312" w:eastAsia="仿宋_GB2312" w:cs="仿宋_GB2312"/>
          <w:b w:val="0"/>
          <w:bCs w:val="0"/>
          <w:kern w:val="2"/>
          <w:sz w:val="32"/>
          <w:szCs w:val="32"/>
          <w:highlight w:val="none"/>
          <w:lang w:val="en-US" w:eastAsia="zh-CN" w:bidi="ar-SA"/>
        </w:rPr>
        <w:t>预算内</w:t>
      </w:r>
      <w:r>
        <w:rPr>
          <w:rFonts w:hint="eastAsia" w:ascii="仿宋_GB2312" w:hAnsi="仿宋_GB2312" w:eastAsia="仿宋_GB2312" w:cs="仿宋_GB2312"/>
          <w:b w:val="0"/>
          <w:bCs w:val="0"/>
          <w:kern w:val="2"/>
          <w:sz w:val="32"/>
          <w:szCs w:val="32"/>
          <w:lang w:val="en-US" w:eastAsia="zh-CN" w:bidi="ar-SA"/>
        </w:rPr>
        <w:t>资金400万元，地方配套资金20万元。建设工期为：2026年8月至2027年10月。</w:t>
      </w:r>
    </w:p>
    <w:p>
      <w:pPr>
        <w:keepNext w:val="0"/>
        <w:keepLines w:val="0"/>
        <w:pageBreakBefore w:val="0"/>
        <w:widowControl w:val="0"/>
        <w:kinsoku/>
        <w:wordWrap/>
        <w:overflowPunct/>
        <w:topLinePunct w:val="0"/>
        <w:autoSpaceDE/>
        <w:autoSpaceDN/>
        <w:bidi w:val="0"/>
        <w:adjustRightInd/>
        <w:snapToGrid/>
        <w:spacing w:after="0" w:line="240" w:lineRule="auto"/>
        <w:ind w:left="0" w:right="0" w:rightChars="0" w:firstLine="640" w:firstLineChars="200"/>
        <w:jc w:val="left"/>
        <w:textAlignment w:val="top"/>
        <w:rPr>
          <w:rFonts w:hint="eastAsia" w:ascii="仿宋_GB2312" w:hAnsi="仿宋_GB2312" w:eastAsia="仿宋_GB2312" w:cs="仿宋_GB2312"/>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二、租购聘主要内容</w:t>
      </w:r>
    </w:p>
    <w:p>
      <w:pPr>
        <w:keepNext w:val="0"/>
        <w:keepLines w:val="0"/>
        <w:pageBreakBefore w:val="0"/>
        <w:widowControl w:val="0"/>
        <w:kinsoku/>
        <w:wordWrap/>
        <w:overflowPunct/>
        <w:topLinePunct w:val="0"/>
        <w:autoSpaceDE/>
        <w:autoSpaceDN/>
        <w:bidi w:val="0"/>
        <w:adjustRightInd/>
        <w:snapToGrid/>
        <w:spacing w:after="0" w:line="240" w:lineRule="auto"/>
        <w:ind w:left="0" w:right="0" w:rightChars="0" w:firstLine="643" w:firstLineChars="200"/>
        <w:jc w:val="left"/>
        <w:textAlignment w:val="top"/>
        <w:rPr>
          <w:rFonts w:hint="eastAsia" w:ascii="楷体" w:hAnsi="楷体" w:eastAsia="楷体" w:cs="楷体"/>
          <w:b/>
          <w:bCs/>
          <w:kern w:val="2"/>
          <w:sz w:val="32"/>
          <w:szCs w:val="32"/>
          <w:lang w:val="en-US" w:eastAsia="zh-CN" w:bidi="ar-SA"/>
        </w:rPr>
      </w:pPr>
      <w:r>
        <w:rPr>
          <w:rFonts w:hint="eastAsia" w:ascii="楷体" w:hAnsi="楷体" w:eastAsia="楷体" w:cs="楷体"/>
          <w:b/>
          <w:bCs/>
          <w:snapToGrid/>
          <w:color w:val="auto"/>
          <w:kern w:val="2"/>
          <w:sz w:val="32"/>
          <w:szCs w:val="32"/>
          <w:lang w:val="en-US" w:eastAsia="zh-CN" w:bidi="ar-SA"/>
        </w:rPr>
        <w:t>（一）</w:t>
      </w:r>
      <w:r>
        <w:rPr>
          <w:rFonts w:hint="eastAsia" w:ascii="楷体" w:hAnsi="楷体" w:eastAsia="楷体" w:cs="楷体"/>
          <w:b/>
          <w:bCs/>
          <w:kern w:val="2"/>
          <w:sz w:val="32"/>
          <w:szCs w:val="32"/>
          <w:lang w:val="en-US" w:eastAsia="zh-CN" w:bidi="ar-SA"/>
        </w:rPr>
        <w:t>机械设备租赁</w:t>
      </w:r>
    </w:p>
    <w:p>
      <w:pPr>
        <w:keepNext w:val="0"/>
        <w:keepLines w:val="0"/>
        <w:pageBreakBefore w:val="0"/>
        <w:widowControl w:val="0"/>
        <w:kinsoku/>
        <w:wordWrap/>
        <w:overflowPunct/>
        <w:topLinePunct w:val="0"/>
        <w:autoSpaceDE/>
        <w:autoSpaceDN/>
        <w:bidi w:val="0"/>
        <w:adjustRightInd/>
        <w:snapToGrid/>
        <w:spacing w:after="0" w:line="240" w:lineRule="auto"/>
        <w:ind w:left="0" w:right="0" w:rightChars="0" w:firstLine="643" w:firstLineChars="200"/>
        <w:jc w:val="both"/>
        <w:textAlignment w:val="top"/>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1.机械设备配置</w:t>
      </w:r>
    </w:p>
    <w:p>
      <w:pPr>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bCs/>
          <w:kern w:val="2"/>
          <w:sz w:val="32"/>
          <w:szCs w:val="32"/>
          <w:lang w:val="en-US" w:eastAsia="zh-CN" w:bidi="ar-SA"/>
        </w:rPr>
        <w:t>主要机械设备租赁清单和预估数量</w:t>
      </w:r>
    </w:p>
    <w:tbl>
      <w:tblPr>
        <w:tblStyle w:val="34"/>
        <w:tblW w:w="8841"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11"/>
        <w:gridCol w:w="1305"/>
        <w:gridCol w:w="1380"/>
        <w:gridCol w:w="1545"/>
        <w:gridCol w:w="1515"/>
        <w:gridCol w:w="14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种类</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型号</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数量（台）</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用途</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租赁方式</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蛙式夯实机</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2.8kw</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3</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基坑、墙背狭窄回填夯实</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天</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单斗挖掘机</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液压 1m3</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2</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弃土外运开挖</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机械台班</w:t>
            </w:r>
          </w:p>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（台/小时）</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含驾驶员、含燃油、维修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推土机</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59kW</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1</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边角土方精细整平</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机械台班</w:t>
            </w:r>
          </w:p>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（台/小时）</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含驾驶员、含燃油、维修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推土机</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74kW</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1</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大面积回填土粗平、开拓工作面</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机械台班</w:t>
            </w:r>
          </w:p>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（台/小时）</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含驾驶员、含燃油、维修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 xml:space="preserve">轮胎碾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自行式10~20t</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1</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开阔回填区分层碾压</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highlight w:val="none"/>
                <w:lang w:val="en-US" w:eastAsia="zh-CN" w:bidi="ar-SA"/>
              </w:rPr>
            </w:pPr>
            <w:r>
              <w:rPr>
                <w:rFonts w:hint="eastAsia" w:ascii="仿宋_GB2312" w:hAnsi="仿宋_GB2312" w:eastAsia="仿宋_GB2312" w:cs="仿宋_GB2312"/>
                <w:b w:val="0"/>
                <w:bCs w:val="0"/>
                <w:kern w:val="2"/>
                <w:sz w:val="22"/>
                <w:szCs w:val="22"/>
                <w:highlight w:val="none"/>
                <w:lang w:val="en-US" w:eastAsia="zh-CN" w:bidi="ar-SA"/>
              </w:rPr>
              <w:t>机械台班</w:t>
            </w:r>
          </w:p>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highlight w:val="none"/>
                <w:lang w:val="en-US" w:eastAsia="zh-CN" w:bidi="ar-SA"/>
              </w:rPr>
              <w:t>（台/小时）</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含燃油、维修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 xml:space="preserve">刨毛机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2</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混凝土结合面刨毛处理</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天</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混凝土搅拌机</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自落式 0.4m3</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1</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零星修补混凝土拌和备用</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天</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混凝土搅拌机</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自落式 0.8m3</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2</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主体护岸混凝土主力拌和</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天</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振动器</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插入式 1.1kW</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6</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混凝土振捣密实</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天</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风水(砂)枪</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6.0m3/min</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1</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混凝土基面高压冲毛清理</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天</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载重汽车</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5t</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2</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模板、小型建材转运</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机械台班</w:t>
            </w:r>
          </w:p>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（台/天）</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含驾驶员、含燃油、维修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自卸汽车</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10t</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3</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弃土外运、砂石水泥进场运输</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机械台班</w:t>
            </w:r>
          </w:p>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（台/天）</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含驾驶员、含燃油、维修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 xml:space="preserve">胶轮车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10</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仓面混凝土、工具短途转运</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机械台班</w:t>
            </w:r>
          </w:p>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（台/天）</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 xml:space="preserve">圆盘锯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1</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木模板、方木切割加工</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天</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lang w:val="en-US" w:eastAsia="zh-CN" w:bidi="ar-SA"/>
              </w:rPr>
            </w:pPr>
          </w:p>
        </w:tc>
      </w:tr>
    </w:tbl>
    <w:p>
      <w:pPr>
        <w:keepNext w:val="0"/>
        <w:keepLines w:val="0"/>
        <w:pageBreakBefore w:val="0"/>
        <w:numPr>
          <w:ilvl w:val="0"/>
          <w:numId w:val="0"/>
        </w:numPr>
        <w:kinsoku/>
        <w:wordWrap/>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注：以上报价含税费、运费、维修、燃油（洒水车含水）、发电机费及上下车费用且需运送至指定地点。</w:t>
      </w:r>
    </w:p>
    <w:p>
      <w:pPr>
        <w:keepNext w:val="0"/>
        <w:keepLines w:val="0"/>
        <w:pageBreakBefore w:val="0"/>
        <w:numPr>
          <w:ilvl w:val="0"/>
          <w:numId w:val="0"/>
        </w:numPr>
        <w:kinsoku/>
        <w:wordWrap/>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bCs/>
          <w:sz w:val="32"/>
          <w:szCs w:val="32"/>
          <w:lang w:val="en-US" w:eastAsia="zh-CN"/>
        </w:rPr>
        <w:t>2.资格要求</w:t>
      </w:r>
    </w:p>
    <w:p>
      <w:pPr>
        <w:keepNext w:val="0"/>
        <w:keepLines w:val="0"/>
        <w:pageBreakBefore w:val="0"/>
        <w:numPr>
          <w:ilvl w:val="0"/>
          <w:numId w:val="0"/>
        </w:numPr>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机械设备距法定报废时间三年以上且未发生过重大事故；机手年龄在23-65岁之间，身体健康，无重大病史，从业年限不低于3年且具备市政工程施工经历；机械设备、机手意外保险齐全。</w:t>
      </w:r>
    </w:p>
    <w:p>
      <w:pPr>
        <w:keepNext w:val="0"/>
        <w:keepLines w:val="0"/>
        <w:pageBreakBefore w:val="0"/>
        <w:widowControl w:val="0"/>
        <w:suppressLineNumbers w:val="0"/>
        <w:suppressAutoHyphens/>
        <w:kinsoku/>
        <w:wordWrap/>
        <w:overflowPunct/>
        <w:topLinePunct w:val="0"/>
        <w:autoSpaceDE/>
        <w:autoSpaceDN/>
        <w:bidi w:val="0"/>
        <w:adjustRightInd w:val="0"/>
        <w:snapToGrid w:val="0"/>
        <w:spacing w:after="0" w:line="240" w:lineRule="auto"/>
        <w:ind w:left="0" w:right="0" w:rightChars="0" w:firstLine="643" w:firstLineChars="200"/>
        <w:jc w:val="left"/>
        <w:textAlignment w:val="top"/>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napToGrid/>
          <w:color w:val="auto"/>
          <w:kern w:val="2"/>
          <w:sz w:val="32"/>
          <w:szCs w:val="32"/>
          <w:lang w:val="en-US" w:eastAsia="zh-CN" w:bidi="ar-SA"/>
        </w:rPr>
        <w:t>招租办法</w:t>
      </w:r>
    </w:p>
    <w:p>
      <w:pPr>
        <w:keepNext w:val="0"/>
        <w:keepLines w:val="0"/>
        <w:pageBreakBefore w:val="0"/>
        <w:numPr>
          <w:ilvl w:val="0"/>
          <w:numId w:val="0"/>
        </w:numPr>
        <w:kinsoku/>
        <w:wordWrap/>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（1）广泛宣传。</w:t>
      </w:r>
      <w:r>
        <w:rPr>
          <w:rFonts w:hint="eastAsia" w:ascii="仿宋_GB2312" w:hAnsi="仿宋_GB2312" w:eastAsia="仿宋_GB2312" w:cs="仿宋_GB2312"/>
          <w:sz w:val="32"/>
          <w:szCs w:val="32"/>
          <w:lang w:val="en-US" w:eastAsia="zh-CN"/>
        </w:rPr>
        <w:t>通过政府官方门户网站、微信、抖音平台，村公告，村干部、理事会成员、村</w:t>
      </w:r>
      <w:r>
        <w:rPr>
          <w:rFonts w:hint="eastAsia" w:ascii="方正仿宋_GB2312" w:hAnsi="方正仿宋_GB2312" w:eastAsia="方正仿宋_GB2312" w:cs="方正仿宋_GB2312"/>
          <w:sz w:val="32"/>
          <w:szCs w:val="32"/>
          <w:lang w:val="en-US" w:eastAsia="zh-CN"/>
        </w:rPr>
        <w:t>群众</w:t>
      </w:r>
      <w:r>
        <w:rPr>
          <w:rFonts w:hint="eastAsia" w:ascii="仿宋_GB2312" w:hAnsi="仿宋_GB2312" w:eastAsia="仿宋_GB2312" w:cs="仿宋_GB2312"/>
          <w:sz w:val="32"/>
          <w:szCs w:val="32"/>
          <w:lang w:val="en-US" w:eastAsia="zh-CN"/>
        </w:rPr>
        <w:t>对外宣传扩大知晓面，争取更多的机主报名参与。</w:t>
      </w:r>
    </w:p>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sz w:val="32"/>
          <w:szCs w:val="32"/>
          <w:lang w:val="en-US" w:eastAsia="zh-CN"/>
        </w:rPr>
        <w:t>（2）自主报名。</w:t>
      </w:r>
      <w:r>
        <w:rPr>
          <w:rFonts w:hint="eastAsia" w:ascii="仿宋_GB2312" w:hAnsi="仿宋_GB2312" w:eastAsia="仿宋_GB2312" w:cs="仿宋_GB2312"/>
          <w:sz w:val="32"/>
          <w:szCs w:val="32"/>
          <w:lang w:val="en-US" w:eastAsia="zh-CN"/>
        </w:rPr>
        <w:t>报名处为理事会材料采购组，具体负责人为理事会材料采购组组长：莫书洋，联系电话13298281178</w:t>
      </w:r>
      <w:r>
        <w:rPr>
          <w:rFonts w:hint="eastAsia" w:ascii="仿宋_GB2312" w:hAnsi="仿宋_GB2312" w:eastAsia="仿宋_GB2312" w:cs="仿宋_GB2312"/>
          <w:color w:val="auto"/>
          <w:sz w:val="32"/>
          <w:szCs w:val="32"/>
          <w:lang w:val="en-US" w:eastAsia="zh-CN"/>
        </w:rPr>
        <w:t>（报名表见附件1）。</w:t>
      </w:r>
    </w:p>
    <w:p>
      <w:pPr>
        <w:keepNext w:val="0"/>
        <w:keepLines w:val="0"/>
        <w:pageBreakBefore w:val="0"/>
        <w:numPr>
          <w:ilvl w:val="0"/>
          <w:numId w:val="0"/>
        </w:numPr>
        <w:kinsoku/>
        <w:wordWrap/>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color w:val="auto"/>
          <w:sz w:val="32"/>
          <w:szCs w:val="32"/>
          <w:lang w:val="en-US" w:eastAsia="zh-CN"/>
        </w:rPr>
        <w:t>公开评定。</w:t>
      </w:r>
      <w:r>
        <w:rPr>
          <w:rFonts w:hint="eastAsia" w:ascii="仿宋_GB2312" w:hAnsi="仿宋_GB2312" w:eastAsia="仿宋_GB2312" w:cs="仿宋_GB2312"/>
          <w:color w:val="auto"/>
          <w:sz w:val="32"/>
          <w:szCs w:val="32"/>
          <w:lang w:val="en-US" w:eastAsia="zh-CN"/>
        </w:rPr>
        <w:t>制定机械设备招租百分评定办法（见附件2），按照报价、机械设备、机手三部分公开评定，按得分从高到低确定中标机</w:t>
      </w:r>
      <w:r>
        <w:rPr>
          <w:rFonts w:hint="eastAsia" w:ascii="仿宋_GB2312" w:hAnsi="仿宋_GB2312" w:eastAsia="仿宋_GB2312" w:cs="仿宋_GB2312"/>
          <w:sz w:val="32"/>
          <w:szCs w:val="32"/>
          <w:lang w:val="en-US" w:eastAsia="zh-CN"/>
        </w:rPr>
        <w:t>械，并予以公示，接受监督，公示期不少于10天。</w:t>
      </w:r>
    </w:p>
    <w:p>
      <w:pPr>
        <w:keepNext w:val="0"/>
        <w:keepLines w:val="0"/>
        <w:pageBreakBefore w:val="0"/>
        <w:numPr>
          <w:ilvl w:val="0"/>
          <w:numId w:val="0"/>
        </w:numPr>
        <w:kinsoku/>
        <w:wordWrap/>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（4）签订协议。</w:t>
      </w:r>
      <w:r>
        <w:rPr>
          <w:rFonts w:hint="eastAsia" w:ascii="仿宋_GB2312" w:hAnsi="仿宋_GB2312" w:eastAsia="仿宋_GB2312" w:cs="仿宋_GB2312"/>
          <w:sz w:val="32"/>
          <w:szCs w:val="32"/>
          <w:lang w:val="en-US" w:eastAsia="zh-CN"/>
        </w:rPr>
        <w:t>逐台机械设备签订机械设备租赁协议。</w:t>
      </w:r>
    </w:p>
    <w:p>
      <w:pPr>
        <w:keepNext w:val="0"/>
        <w:keepLines w:val="0"/>
        <w:pageBreakBefore w:val="0"/>
        <w:widowControl w:val="0"/>
        <w:suppressLineNumbers w:val="0"/>
        <w:suppressAutoHyphens/>
        <w:kinsoku/>
        <w:wordWrap/>
        <w:overflowPunct/>
        <w:topLinePunct w:val="0"/>
        <w:autoSpaceDE/>
        <w:autoSpaceDN/>
        <w:bidi w:val="0"/>
        <w:adjustRightInd w:val="0"/>
        <w:snapToGrid w:val="0"/>
        <w:spacing w:after="0" w:line="240" w:lineRule="auto"/>
        <w:ind w:left="0" w:right="0" w:rightChars="0" w:firstLine="643" w:firstLineChars="200"/>
        <w:jc w:val="left"/>
        <w:textAlignment w:val="top"/>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（二）材料采购部分</w:t>
      </w:r>
    </w:p>
    <w:p>
      <w:pPr>
        <w:keepNext w:val="0"/>
        <w:keepLines w:val="0"/>
        <w:pageBreakBefore w:val="0"/>
        <w:widowControl w:val="0"/>
        <w:suppressLineNumbers w:val="0"/>
        <w:suppressAutoHyphens/>
        <w:kinsoku/>
        <w:wordWrap/>
        <w:overflowPunct/>
        <w:topLinePunct w:val="0"/>
        <w:autoSpaceDE/>
        <w:autoSpaceDN/>
        <w:bidi w:val="0"/>
        <w:adjustRightInd w:val="0"/>
        <w:snapToGrid w:val="0"/>
        <w:spacing w:after="0" w:line="240" w:lineRule="auto"/>
        <w:ind w:left="0" w:right="0" w:rightChars="0" w:firstLine="643" w:firstLineChars="200"/>
        <w:jc w:val="left"/>
        <w:textAlignment w:val="top"/>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1.材料清单</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0" w:right="0" w:rightChars="0" w:firstLine="643" w:firstLineChars="200"/>
        <w:jc w:val="center"/>
        <w:textAlignment w:val="top"/>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lang w:val="en-US" w:eastAsia="zh-CN"/>
        </w:rPr>
        <w:t>主要原材料购买清单和预估数量</w:t>
      </w:r>
    </w:p>
    <w:p>
      <w:pPr>
        <w:keepNext w:val="0"/>
        <w:keepLines w:val="0"/>
        <w:pageBreakBefore w:val="0"/>
        <w:numPr>
          <w:ilvl w:val="0"/>
          <w:numId w:val="0"/>
        </w:numPr>
        <w:kinsoku/>
        <w:wordWrap/>
        <w:overflowPunct/>
        <w:topLinePunct w:val="0"/>
        <w:autoSpaceDE/>
        <w:autoSpaceDN/>
        <w:bidi w:val="0"/>
        <w:adjustRightInd w:val="0"/>
        <w:snapToGrid w:val="0"/>
        <w:spacing w:after="0" w:line="240" w:lineRule="auto"/>
        <w:ind w:right="0" w:rightChars="0" w:firstLine="640" w:firstLineChars="200"/>
        <w:jc w:val="left"/>
        <w:textAlignment w:val="top"/>
        <w:rPr>
          <w:rFonts w:hint="eastAsia" w:ascii="仿宋_GB2312" w:hAnsi="仿宋_GB2312" w:eastAsia="仿宋_GB2312" w:cs="仿宋_GB2312"/>
          <w:b w:val="0"/>
          <w:bCs w:val="0"/>
          <w:color w:val="000000"/>
          <w:kern w:val="0"/>
          <w:sz w:val="32"/>
          <w:szCs w:val="32"/>
          <w:lang w:val="en-US" w:eastAsia="zh-CN" w:bidi="ar"/>
        </w:rPr>
      </w:pPr>
    </w:p>
    <w:tbl>
      <w:tblPr>
        <w:tblStyle w:val="35"/>
        <w:tblW w:w="89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5"/>
        <w:gridCol w:w="1422"/>
        <w:gridCol w:w="2293"/>
        <w:gridCol w:w="1031"/>
        <w:gridCol w:w="1426"/>
        <w:gridCol w:w="1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475"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工程部位</w:t>
            </w:r>
          </w:p>
        </w:tc>
        <w:tc>
          <w:tcPr>
            <w:tcW w:w="1422"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材料种类</w:t>
            </w:r>
          </w:p>
        </w:tc>
        <w:tc>
          <w:tcPr>
            <w:tcW w:w="2293"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规格型号</w:t>
            </w:r>
          </w:p>
        </w:tc>
        <w:tc>
          <w:tcPr>
            <w:tcW w:w="1031"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单位</w:t>
            </w:r>
          </w:p>
        </w:tc>
        <w:tc>
          <w:tcPr>
            <w:tcW w:w="1426"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预估数量</w:t>
            </w:r>
          </w:p>
        </w:tc>
        <w:tc>
          <w:tcPr>
            <w:tcW w:w="1317"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475" w:type="dxa"/>
            <w:vMerge w:val="restart"/>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新建护岸</w:t>
            </w:r>
          </w:p>
        </w:tc>
        <w:tc>
          <w:tcPr>
            <w:tcW w:w="1422"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电</w:t>
            </w:r>
          </w:p>
        </w:tc>
        <w:tc>
          <w:tcPr>
            <w:tcW w:w="2293"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p>
        </w:tc>
        <w:tc>
          <w:tcPr>
            <w:tcW w:w="1031"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kw.h</w:t>
            </w:r>
          </w:p>
        </w:tc>
        <w:tc>
          <w:tcPr>
            <w:tcW w:w="1426"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17035.4901</w:t>
            </w:r>
          </w:p>
        </w:tc>
        <w:tc>
          <w:tcPr>
            <w:tcW w:w="1317" w:type="dxa"/>
            <w:vMerge w:val="restart"/>
            <w:noWrap w:val="0"/>
            <w:vAlign w:val="top"/>
          </w:tcPr>
          <w:p>
            <w:pPr>
              <w:jc w:val="center"/>
              <w:rPr>
                <w:rFonts w:hint="eastAsia" w:ascii="仿宋_GB2312" w:hAnsi="宋体" w:eastAsia="仿宋_GB2312" w:cs="仿宋_GB2312"/>
                <w:i w:val="0"/>
                <w:iCs w:val="0"/>
                <w:color w:val="auto"/>
                <w:kern w:val="0"/>
                <w:sz w:val="22"/>
                <w:szCs w:val="22"/>
                <w:u w:val="none"/>
                <w:lang w:val="en-US" w:eastAsia="zh-CN" w:bidi="ar"/>
              </w:rPr>
            </w:pPr>
          </w:p>
          <w:p>
            <w:pPr>
              <w:jc w:val="center"/>
              <w:rPr>
                <w:rFonts w:hint="eastAsia" w:ascii="仿宋_GB2312" w:hAnsi="宋体" w:eastAsia="仿宋_GB2312" w:cs="仿宋_GB2312"/>
                <w:i w:val="0"/>
                <w:iCs w:val="0"/>
                <w:color w:val="auto"/>
                <w:kern w:val="0"/>
                <w:sz w:val="22"/>
                <w:szCs w:val="22"/>
                <w:u w:val="none"/>
                <w:lang w:val="en-US" w:eastAsia="zh-CN" w:bidi="ar"/>
              </w:rPr>
            </w:pPr>
          </w:p>
          <w:p>
            <w:pPr>
              <w:jc w:val="center"/>
              <w:rPr>
                <w:rFonts w:hint="eastAsia" w:ascii="仿宋_GB2312" w:hAnsi="宋体" w:eastAsia="仿宋_GB2312" w:cs="仿宋_GB2312"/>
                <w:i w:val="0"/>
                <w:iCs w:val="0"/>
                <w:color w:val="auto"/>
                <w:kern w:val="0"/>
                <w:sz w:val="22"/>
                <w:szCs w:val="22"/>
                <w:u w:val="none"/>
                <w:lang w:val="en-US" w:eastAsia="zh-CN" w:bidi="ar"/>
              </w:rPr>
            </w:pPr>
          </w:p>
          <w:p>
            <w:pPr>
              <w:jc w:val="both"/>
              <w:rPr>
                <w:rFonts w:hint="eastAsia" w:ascii="仿宋_GB2312" w:hAnsi="宋体" w:eastAsia="仿宋_GB2312" w:cs="仿宋_GB2312"/>
                <w:i w:val="0"/>
                <w:iCs w:val="0"/>
                <w:color w:val="auto"/>
                <w:kern w:val="0"/>
                <w:sz w:val="22"/>
                <w:szCs w:val="22"/>
                <w:u w:val="none"/>
                <w:lang w:val="en-US" w:eastAsia="zh-CN" w:bidi="ar"/>
              </w:rPr>
            </w:pPr>
          </w:p>
          <w:p>
            <w:pPr>
              <w:jc w:val="both"/>
              <w:rPr>
                <w:rFonts w:hint="eastAsia" w:ascii="仿宋_GB2312" w:hAnsi="宋体" w:eastAsia="仿宋_GB2312" w:cs="仿宋_GB2312"/>
                <w:i w:val="0"/>
                <w:iCs w:val="0"/>
                <w:color w:val="auto"/>
                <w:kern w:val="0"/>
                <w:sz w:val="22"/>
                <w:szCs w:val="22"/>
                <w:u w:val="none"/>
                <w:lang w:val="en-US" w:eastAsia="zh-CN" w:bidi="ar"/>
              </w:rPr>
            </w:pPr>
          </w:p>
          <w:p>
            <w:pPr>
              <w:jc w:val="both"/>
              <w:rPr>
                <w:rFonts w:hint="eastAsia" w:ascii="仿宋_GB2312" w:hAnsi="宋体" w:eastAsia="仿宋_GB2312" w:cs="仿宋_GB2312"/>
                <w:i w:val="0"/>
                <w:iCs w:val="0"/>
                <w:color w:val="auto"/>
                <w:kern w:val="0"/>
                <w:sz w:val="22"/>
                <w:szCs w:val="22"/>
                <w:u w:val="none"/>
                <w:lang w:val="en-US" w:eastAsia="zh-CN" w:bidi="ar"/>
              </w:rPr>
            </w:pPr>
          </w:p>
          <w:p>
            <w:pPr>
              <w:jc w:val="both"/>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材料及用量以《工程预算控制清单》（工程预算）为准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475" w:type="dxa"/>
            <w:vMerge w:val="continue"/>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p>
        </w:tc>
        <w:tc>
          <w:tcPr>
            <w:tcW w:w="1422"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水</w:t>
            </w:r>
          </w:p>
        </w:tc>
        <w:tc>
          <w:tcPr>
            <w:tcW w:w="2293"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经营用水</w:t>
            </w:r>
          </w:p>
        </w:tc>
        <w:tc>
          <w:tcPr>
            <w:tcW w:w="1031"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m3</w:t>
            </w:r>
          </w:p>
        </w:tc>
        <w:tc>
          <w:tcPr>
            <w:tcW w:w="1426"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1997.0833</w:t>
            </w:r>
          </w:p>
        </w:tc>
        <w:tc>
          <w:tcPr>
            <w:tcW w:w="1317" w:type="dxa"/>
            <w:vMerge w:val="continue"/>
            <w:noWrap w:val="0"/>
            <w:vAlign w:val="top"/>
          </w:tcPr>
          <w:p>
            <w:p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475" w:type="dxa"/>
            <w:vMerge w:val="continue"/>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p>
        </w:tc>
        <w:tc>
          <w:tcPr>
            <w:tcW w:w="1422"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块石</w:t>
            </w:r>
          </w:p>
        </w:tc>
        <w:tc>
          <w:tcPr>
            <w:tcW w:w="2293"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强度不低于MU30</w:t>
            </w:r>
          </w:p>
        </w:tc>
        <w:tc>
          <w:tcPr>
            <w:tcW w:w="1031"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m3</w:t>
            </w:r>
          </w:p>
        </w:tc>
        <w:tc>
          <w:tcPr>
            <w:tcW w:w="1426"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7894.9036</w:t>
            </w:r>
          </w:p>
        </w:tc>
        <w:tc>
          <w:tcPr>
            <w:tcW w:w="1317" w:type="dxa"/>
            <w:vMerge w:val="continue"/>
            <w:noWrap w:val="0"/>
            <w:vAlign w:val="top"/>
          </w:tcPr>
          <w:p>
            <w:p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1475" w:type="dxa"/>
            <w:vMerge w:val="continue"/>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p>
        </w:tc>
        <w:tc>
          <w:tcPr>
            <w:tcW w:w="1422"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铁件</w:t>
            </w:r>
          </w:p>
        </w:tc>
        <w:tc>
          <w:tcPr>
            <w:tcW w:w="2293"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p>
        </w:tc>
        <w:tc>
          <w:tcPr>
            <w:tcW w:w="1031"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kg</w:t>
            </w:r>
          </w:p>
        </w:tc>
        <w:tc>
          <w:tcPr>
            <w:tcW w:w="1426"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553.224</w:t>
            </w:r>
          </w:p>
        </w:tc>
        <w:tc>
          <w:tcPr>
            <w:tcW w:w="1317" w:type="dxa"/>
            <w:vMerge w:val="continue"/>
            <w:noWrap w:val="0"/>
            <w:vAlign w:val="top"/>
          </w:tcPr>
          <w:p>
            <w:p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475" w:type="dxa"/>
            <w:vMerge w:val="continue"/>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p>
        </w:tc>
        <w:tc>
          <w:tcPr>
            <w:tcW w:w="1422"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型钢</w:t>
            </w:r>
          </w:p>
        </w:tc>
        <w:tc>
          <w:tcPr>
            <w:tcW w:w="2293"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p>
        </w:tc>
        <w:tc>
          <w:tcPr>
            <w:tcW w:w="1031"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kg</w:t>
            </w:r>
          </w:p>
        </w:tc>
        <w:tc>
          <w:tcPr>
            <w:tcW w:w="1426"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193.1893</w:t>
            </w:r>
          </w:p>
        </w:tc>
        <w:tc>
          <w:tcPr>
            <w:tcW w:w="1317" w:type="dxa"/>
            <w:vMerge w:val="continue"/>
            <w:noWrap w:val="0"/>
            <w:vAlign w:val="top"/>
          </w:tcPr>
          <w:p>
            <w:p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475" w:type="dxa"/>
            <w:vMerge w:val="continue"/>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p>
        </w:tc>
        <w:tc>
          <w:tcPr>
            <w:tcW w:w="1422"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电焊条</w:t>
            </w:r>
          </w:p>
        </w:tc>
        <w:tc>
          <w:tcPr>
            <w:tcW w:w="2293"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p>
        </w:tc>
        <w:tc>
          <w:tcPr>
            <w:tcW w:w="1031"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kg</w:t>
            </w:r>
          </w:p>
        </w:tc>
        <w:tc>
          <w:tcPr>
            <w:tcW w:w="1426"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10.9767</w:t>
            </w:r>
          </w:p>
        </w:tc>
        <w:tc>
          <w:tcPr>
            <w:tcW w:w="1317" w:type="dxa"/>
            <w:vMerge w:val="continue"/>
            <w:noWrap w:val="0"/>
            <w:vAlign w:val="top"/>
          </w:tcPr>
          <w:p>
            <w:p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475" w:type="dxa"/>
            <w:vMerge w:val="continue"/>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p>
        </w:tc>
        <w:tc>
          <w:tcPr>
            <w:tcW w:w="1422"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组合钢模板</w:t>
            </w:r>
          </w:p>
        </w:tc>
        <w:tc>
          <w:tcPr>
            <w:tcW w:w="2293"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p>
        </w:tc>
        <w:tc>
          <w:tcPr>
            <w:tcW w:w="1031"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kg</w:t>
            </w:r>
          </w:p>
        </w:tc>
        <w:tc>
          <w:tcPr>
            <w:tcW w:w="1426"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355.644</w:t>
            </w:r>
          </w:p>
        </w:tc>
        <w:tc>
          <w:tcPr>
            <w:tcW w:w="1317" w:type="dxa"/>
            <w:vMerge w:val="continue"/>
            <w:noWrap w:val="0"/>
            <w:vAlign w:val="top"/>
          </w:tcPr>
          <w:p>
            <w:p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475" w:type="dxa"/>
            <w:vMerge w:val="continue"/>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p>
        </w:tc>
        <w:tc>
          <w:tcPr>
            <w:tcW w:w="1422"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卡扣件</w:t>
            </w:r>
          </w:p>
        </w:tc>
        <w:tc>
          <w:tcPr>
            <w:tcW w:w="2293"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p>
        </w:tc>
        <w:tc>
          <w:tcPr>
            <w:tcW w:w="1031"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kg</w:t>
            </w:r>
          </w:p>
        </w:tc>
        <w:tc>
          <w:tcPr>
            <w:tcW w:w="1426"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131.72</w:t>
            </w:r>
          </w:p>
        </w:tc>
        <w:tc>
          <w:tcPr>
            <w:tcW w:w="1317" w:type="dxa"/>
            <w:vMerge w:val="continue"/>
            <w:noWrap w:val="0"/>
            <w:vAlign w:val="top"/>
          </w:tcPr>
          <w:p>
            <w:p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475" w:type="dxa"/>
            <w:vMerge w:val="continue"/>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p>
        </w:tc>
        <w:tc>
          <w:tcPr>
            <w:tcW w:w="1422"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闭孔泡沫板</w:t>
            </w:r>
          </w:p>
        </w:tc>
        <w:tc>
          <w:tcPr>
            <w:tcW w:w="2293"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p>
        </w:tc>
        <w:tc>
          <w:tcPr>
            <w:tcW w:w="1031"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m2</w:t>
            </w:r>
          </w:p>
        </w:tc>
        <w:tc>
          <w:tcPr>
            <w:tcW w:w="1426"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805.98</w:t>
            </w:r>
          </w:p>
        </w:tc>
        <w:tc>
          <w:tcPr>
            <w:tcW w:w="1317" w:type="dxa"/>
            <w:vMerge w:val="continue"/>
            <w:noWrap w:val="0"/>
            <w:vAlign w:val="top"/>
          </w:tcPr>
          <w:p>
            <w:p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75" w:type="dxa"/>
            <w:vMerge w:val="continue"/>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p>
        </w:tc>
        <w:tc>
          <w:tcPr>
            <w:tcW w:w="1422"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模板</w:t>
            </w:r>
          </w:p>
        </w:tc>
        <w:tc>
          <w:tcPr>
            <w:tcW w:w="2293"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p>
        </w:tc>
        <w:tc>
          <w:tcPr>
            <w:tcW w:w="1031"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m2</w:t>
            </w:r>
          </w:p>
        </w:tc>
        <w:tc>
          <w:tcPr>
            <w:tcW w:w="1426"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439.0667</w:t>
            </w:r>
          </w:p>
        </w:tc>
        <w:tc>
          <w:tcPr>
            <w:tcW w:w="1317" w:type="dxa"/>
            <w:vMerge w:val="continue"/>
            <w:noWrap w:val="0"/>
            <w:vAlign w:val="top"/>
          </w:tcPr>
          <w:p>
            <w:p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475" w:type="dxa"/>
            <w:vMerge w:val="continue"/>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p>
        </w:tc>
        <w:tc>
          <w:tcPr>
            <w:tcW w:w="1422"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预制混凝土柱</w:t>
            </w:r>
          </w:p>
        </w:tc>
        <w:tc>
          <w:tcPr>
            <w:tcW w:w="2293"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p>
        </w:tc>
        <w:tc>
          <w:tcPr>
            <w:tcW w:w="1031"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m3</w:t>
            </w:r>
          </w:p>
        </w:tc>
        <w:tc>
          <w:tcPr>
            <w:tcW w:w="1426"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1.3172</w:t>
            </w:r>
          </w:p>
        </w:tc>
        <w:tc>
          <w:tcPr>
            <w:tcW w:w="1317" w:type="dxa"/>
            <w:vMerge w:val="continue"/>
            <w:noWrap w:val="0"/>
            <w:vAlign w:val="top"/>
          </w:tcPr>
          <w:p>
            <w:p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475" w:type="dxa"/>
            <w:vMerge w:val="continue"/>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p>
        </w:tc>
        <w:tc>
          <w:tcPr>
            <w:tcW w:w="1422"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土工布</w:t>
            </w:r>
          </w:p>
        </w:tc>
        <w:tc>
          <w:tcPr>
            <w:tcW w:w="2293"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200g/m2</w:t>
            </w:r>
          </w:p>
        </w:tc>
        <w:tc>
          <w:tcPr>
            <w:tcW w:w="1031"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m2</w:t>
            </w:r>
          </w:p>
        </w:tc>
        <w:tc>
          <w:tcPr>
            <w:tcW w:w="1426"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548.5398</w:t>
            </w:r>
          </w:p>
        </w:tc>
        <w:tc>
          <w:tcPr>
            <w:tcW w:w="1317" w:type="dxa"/>
            <w:vMerge w:val="continue"/>
            <w:noWrap w:val="0"/>
            <w:vAlign w:val="top"/>
          </w:tcPr>
          <w:p>
            <w:p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475" w:type="dxa"/>
            <w:vMerge w:val="continue"/>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p>
        </w:tc>
        <w:tc>
          <w:tcPr>
            <w:tcW w:w="1422"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PVC-U管</w:t>
            </w:r>
          </w:p>
        </w:tc>
        <w:tc>
          <w:tcPr>
            <w:tcW w:w="2293"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直径75</w:t>
            </w:r>
          </w:p>
        </w:tc>
        <w:tc>
          <w:tcPr>
            <w:tcW w:w="1031"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m</w:t>
            </w:r>
          </w:p>
        </w:tc>
        <w:tc>
          <w:tcPr>
            <w:tcW w:w="1426"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1183.1184</w:t>
            </w:r>
          </w:p>
        </w:tc>
        <w:tc>
          <w:tcPr>
            <w:tcW w:w="1317" w:type="dxa"/>
            <w:vMerge w:val="continue"/>
            <w:noWrap w:val="0"/>
            <w:vAlign w:val="top"/>
          </w:tcPr>
          <w:p>
            <w:p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475" w:type="dxa"/>
            <w:vMerge w:val="continue"/>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p>
        </w:tc>
        <w:tc>
          <w:tcPr>
            <w:tcW w:w="1422"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碎石</w:t>
            </w:r>
          </w:p>
        </w:tc>
        <w:tc>
          <w:tcPr>
            <w:tcW w:w="2293"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综合</w:t>
            </w:r>
          </w:p>
        </w:tc>
        <w:tc>
          <w:tcPr>
            <w:tcW w:w="1031"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m3</w:t>
            </w:r>
          </w:p>
        </w:tc>
        <w:tc>
          <w:tcPr>
            <w:tcW w:w="1426"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321.3785</w:t>
            </w:r>
          </w:p>
        </w:tc>
        <w:tc>
          <w:tcPr>
            <w:tcW w:w="1317" w:type="dxa"/>
            <w:vMerge w:val="continue"/>
            <w:noWrap w:val="0"/>
            <w:vAlign w:val="top"/>
          </w:tcPr>
          <w:p>
            <w:p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475" w:type="dxa"/>
            <w:vMerge w:val="continue"/>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p>
        </w:tc>
        <w:tc>
          <w:tcPr>
            <w:tcW w:w="1422"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中砂</w:t>
            </w:r>
          </w:p>
        </w:tc>
        <w:tc>
          <w:tcPr>
            <w:tcW w:w="2293"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中粗砂</w:t>
            </w:r>
          </w:p>
        </w:tc>
        <w:tc>
          <w:tcPr>
            <w:tcW w:w="1031"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m3</w:t>
            </w:r>
          </w:p>
        </w:tc>
        <w:tc>
          <w:tcPr>
            <w:tcW w:w="1426"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2848.5152</w:t>
            </w:r>
          </w:p>
        </w:tc>
        <w:tc>
          <w:tcPr>
            <w:tcW w:w="1317" w:type="dxa"/>
            <w:vMerge w:val="continue"/>
            <w:noWrap w:val="0"/>
            <w:vAlign w:val="top"/>
          </w:tcPr>
          <w:p>
            <w:p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1475" w:type="dxa"/>
            <w:vMerge w:val="continue"/>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p>
        </w:tc>
        <w:tc>
          <w:tcPr>
            <w:tcW w:w="1422"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普通硅酸盐水泥 42.5</w:t>
            </w:r>
          </w:p>
        </w:tc>
        <w:tc>
          <w:tcPr>
            <w:tcW w:w="2293"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P.O 42.5</w:t>
            </w:r>
          </w:p>
        </w:tc>
        <w:tc>
          <w:tcPr>
            <w:tcW w:w="1031"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kg</w:t>
            </w:r>
          </w:p>
        </w:tc>
        <w:tc>
          <w:tcPr>
            <w:tcW w:w="1426" w:type="dxa"/>
            <w:noWrap w:val="0"/>
            <w:vAlign w:val="center"/>
          </w:tcPr>
          <w:p>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leftChars="0" w:right="0" w:rightChars="0" w:firstLine="0" w:firstLineChars="0"/>
              <w:jc w:val="center"/>
              <w:textAlignment w:val="top"/>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986562.3877</w:t>
            </w:r>
          </w:p>
        </w:tc>
        <w:tc>
          <w:tcPr>
            <w:tcW w:w="1317" w:type="dxa"/>
            <w:vMerge w:val="continue"/>
            <w:noWrap w:val="0"/>
            <w:vAlign w:val="top"/>
          </w:tcPr>
          <w:p>
            <w:pPr>
              <w:jc w:val="center"/>
              <w:rPr>
                <w:rFonts w:hint="eastAsia"/>
                <w:vertAlign w:val="baseline"/>
                <w:lang w:val="en-US" w:eastAsia="zh-CN"/>
              </w:rPr>
            </w:pPr>
          </w:p>
        </w:tc>
      </w:tr>
    </w:tbl>
    <w:p>
      <w:pPr>
        <w:keepNext w:val="0"/>
        <w:keepLines w:val="0"/>
        <w:pageBreakBefore w:val="0"/>
        <w:numPr>
          <w:ilvl w:val="0"/>
          <w:numId w:val="0"/>
        </w:numPr>
        <w:kinsoku/>
        <w:wordWrap/>
        <w:overflowPunct/>
        <w:topLinePunct w:val="0"/>
        <w:autoSpaceDE/>
        <w:autoSpaceDN/>
        <w:bidi w:val="0"/>
        <w:adjustRightInd w:val="0"/>
        <w:snapToGrid w:val="0"/>
        <w:spacing w:after="0" w:line="240" w:lineRule="auto"/>
        <w:ind w:right="0" w:rightChars="0" w:firstLine="640" w:firstLineChars="200"/>
        <w:jc w:val="left"/>
        <w:textAlignment w:val="top"/>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注：其他零星材料：水管、钉子、铁丝、薄膜、钢筋、大板、标</w:t>
      </w:r>
      <w:r>
        <w:rPr>
          <w:rFonts w:hint="default" w:ascii="仿宋_GB2312" w:hAnsi="仿宋_GB2312" w:eastAsia="仿宋_GB2312" w:cs="仿宋_GB2312"/>
          <w:b w:val="0"/>
          <w:bCs w:val="0"/>
          <w:color w:val="000000"/>
          <w:kern w:val="0"/>
          <w:sz w:val="32"/>
          <w:szCs w:val="32"/>
          <w:lang w:val="en-US" w:eastAsia="zh-CN" w:bidi="ar"/>
        </w:rPr>
        <w:t>示牌、劳保用品等视需要就近直接询价购买。</w:t>
      </w:r>
    </w:p>
    <w:p>
      <w:pPr>
        <w:keepNext w:val="0"/>
        <w:keepLines w:val="0"/>
        <w:pageBreakBefore w:val="0"/>
        <w:widowControl w:val="0"/>
        <w:suppressLineNumbers w:val="0"/>
        <w:suppressAutoHyphens/>
        <w:kinsoku/>
        <w:wordWrap/>
        <w:overflowPunct/>
        <w:topLinePunct w:val="0"/>
        <w:autoSpaceDE/>
        <w:autoSpaceDN/>
        <w:bidi w:val="0"/>
        <w:adjustRightInd w:val="0"/>
        <w:snapToGrid w:val="0"/>
        <w:spacing w:after="0" w:line="240" w:lineRule="auto"/>
        <w:ind w:left="0" w:right="0" w:rightChars="0" w:firstLine="643" w:firstLineChars="200"/>
        <w:jc w:val="left"/>
        <w:textAlignment w:val="top"/>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2.采购办法</w:t>
      </w:r>
    </w:p>
    <w:p>
      <w:pPr>
        <w:keepNext w:val="0"/>
        <w:keepLines w:val="0"/>
        <w:pageBreakBefore w:val="0"/>
        <w:numPr>
          <w:ilvl w:val="0"/>
          <w:numId w:val="0"/>
        </w:numPr>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sz w:val="32"/>
          <w:szCs w:val="32"/>
          <w:lang w:val="en-US" w:eastAsia="zh-CN"/>
        </w:rPr>
        <w:t>（1）公开询价。理事会材料采购组在理事会领导下现场询价，询价员不少于3人，</w:t>
      </w:r>
      <w:r>
        <w:rPr>
          <w:rFonts w:hint="eastAsia" w:ascii="仿宋_GB2312" w:hAnsi="仿宋_GB2312" w:eastAsia="仿宋_GB2312" w:cs="仿宋_GB2312"/>
          <w:b w:val="0"/>
          <w:bCs w:val="0"/>
          <w:color w:val="auto"/>
          <w:sz w:val="32"/>
          <w:szCs w:val="32"/>
          <w:lang w:val="en-US" w:eastAsia="zh-CN"/>
        </w:rPr>
        <w:t>每种材料询价不少于3家（报名表见附件3）。</w:t>
      </w:r>
    </w:p>
    <w:p>
      <w:pPr>
        <w:keepNext w:val="0"/>
        <w:keepLines w:val="0"/>
        <w:pageBreakBefore w:val="0"/>
        <w:numPr>
          <w:ilvl w:val="0"/>
          <w:numId w:val="0"/>
        </w:numPr>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auto"/>
          <w:sz w:val="32"/>
          <w:szCs w:val="32"/>
          <w:lang w:val="en-US" w:eastAsia="zh-CN"/>
        </w:rPr>
        <w:t>（2）公开评定。制定材料采购百分评定办法（见附件4），</w:t>
      </w:r>
      <w:r>
        <w:rPr>
          <w:rFonts w:hint="eastAsia" w:ascii="仿宋_GB2312" w:hAnsi="仿宋_GB2312" w:eastAsia="仿宋_GB2312" w:cs="仿宋_GB2312"/>
          <w:b w:val="0"/>
          <w:bCs w:val="0"/>
          <w:sz w:val="32"/>
          <w:szCs w:val="32"/>
          <w:lang w:val="en-US" w:eastAsia="zh-CN"/>
        </w:rPr>
        <w:t>从高到低确定中标人，并予以公示，接受监督，公示期不少于10天。</w:t>
      </w:r>
    </w:p>
    <w:p>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（3）签订采购合同。公示期满，无异议签订采购合同。</w:t>
      </w:r>
    </w:p>
    <w:p>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（三）技术服务部分</w:t>
      </w:r>
    </w:p>
    <w:p>
      <w:pPr>
        <w:keepNext w:val="0"/>
        <w:keepLines w:val="0"/>
        <w:pageBreakBefore w:val="0"/>
        <w:numPr>
          <w:ilvl w:val="0"/>
          <w:numId w:val="0"/>
        </w:numPr>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pacing w:val="7"/>
          <w:sz w:val="32"/>
          <w:szCs w:val="32"/>
        </w:rPr>
      </w:pPr>
      <w:r>
        <w:rPr>
          <w:rFonts w:hint="eastAsia" w:ascii="仿宋_GB2312" w:hAnsi="仿宋_GB2312" w:eastAsia="仿宋_GB2312" w:cs="仿宋_GB2312"/>
          <w:b w:val="0"/>
          <w:bCs w:val="0"/>
          <w:sz w:val="32"/>
          <w:szCs w:val="32"/>
          <w:lang w:val="en-US" w:eastAsia="zh-CN"/>
        </w:rPr>
        <w:t>依据项目性质、投资规模、施工设计和实际需要公开面向社会选聘施工技术员1名、监理单位1家、跟踪结算审核单位1家。</w:t>
      </w:r>
    </w:p>
    <w:p>
      <w:pPr>
        <w:keepNext w:val="0"/>
        <w:keepLines w:val="0"/>
        <w:pageBreakBefore w:val="0"/>
        <w:kinsoku/>
        <w:wordWrap/>
        <w:overflowPunct/>
        <w:topLinePunct w:val="0"/>
        <w:autoSpaceDE/>
        <w:autoSpaceDN/>
        <w:bidi w:val="0"/>
        <w:adjustRightInd w:val="0"/>
        <w:snapToGrid w:val="0"/>
        <w:spacing w:after="0" w:line="360" w:lineRule="auto"/>
        <w:ind w:left="0" w:right="0" w:rightChars="0"/>
        <w:jc w:val="center"/>
        <w:textAlignment w:val="top"/>
        <w:rPr>
          <w:rFonts w:hint="eastAsia" w:ascii="仿宋_GB2312" w:hAnsi="仿宋_GB2312" w:eastAsia="仿宋_GB2312" w:cs="仿宋_GB2312"/>
          <w:b/>
          <w:bCs/>
          <w:spacing w:val="7"/>
          <w:sz w:val="32"/>
          <w:szCs w:val="32"/>
        </w:rPr>
      </w:pPr>
      <w:r>
        <w:rPr>
          <w:rFonts w:hint="eastAsia" w:ascii="仿宋_GB2312" w:hAnsi="仿宋_GB2312" w:eastAsia="仿宋_GB2312" w:cs="仿宋_GB2312"/>
          <w:b/>
          <w:bCs/>
          <w:spacing w:val="7"/>
          <w:sz w:val="32"/>
          <w:szCs w:val="32"/>
        </w:rPr>
        <w:t>岗位需求及职责</w:t>
      </w:r>
    </w:p>
    <w:tbl>
      <w:tblPr>
        <w:tblStyle w:val="166"/>
        <w:tblW w:w="8526" w:type="dxa"/>
        <w:tblInd w:w="0"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727"/>
        <w:gridCol w:w="809"/>
        <w:gridCol w:w="6310"/>
        <w:gridCol w:w="680"/>
      </w:tblGrid>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000" w:hRule="atLeast"/>
          <w:tblHeader/>
        </w:trPr>
        <w:tc>
          <w:tcPr>
            <w:tcW w:w="727" w:type="dxa"/>
            <w:tcBorders>
              <w:top w:val="single" w:color="231F20" w:sz="6" w:space="0"/>
              <w:left w:val="single" w:color="231F20" w:sz="6"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rightChars="0"/>
              <w:jc w:val="center"/>
              <w:textAlignment w:val="top"/>
              <w:rPr>
                <w:rFonts w:hint="eastAsia" w:ascii="仿宋_GB2312" w:hAnsi="仿宋_GB2312" w:eastAsia="仿宋_GB2312" w:cs="仿宋_GB2312"/>
                <w:b/>
                <w:bCs/>
                <w:sz w:val="32"/>
                <w:szCs w:val="32"/>
              </w:rPr>
            </w:pPr>
            <w:r>
              <w:rPr>
                <w:rFonts w:hint="eastAsia" w:ascii="仿宋_GB2312" w:hAnsi="仿宋_GB2312" w:eastAsia="仿宋_GB2312" w:cs="仿宋_GB2312"/>
                <w:b/>
                <w:bCs/>
                <w:spacing w:val="-7"/>
                <w:sz w:val="32"/>
                <w:szCs w:val="32"/>
              </w:rPr>
              <w:t>岗位</w:t>
            </w:r>
          </w:p>
          <w:p>
            <w:pPr>
              <w:keepNext w:val="0"/>
              <w:keepLines w:val="0"/>
              <w:pageBreakBefore w:val="0"/>
              <w:widowControl/>
              <w:kinsoku/>
              <w:wordWrap/>
              <w:overflowPunct/>
              <w:topLinePunct w:val="0"/>
              <w:autoSpaceDE/>
              <w:autoSpaceDN/>
              <w:bidi w:val="0"/>
              <w:adjustRightInd w:val="0"/>
              <w:snapToGrid w:val="0"/>
              <w:spacing w:after="0" w:line="240" w:lineRule="auto"/>
              <w:ind w:left="0" w:right="0" w:rightChars="0"/>
              <w:jc w:val="center"/>
              <w:textAlignment w:val="top"/>
              <w:rPr>
                <w:rFonts w:hint="eastAsia" w:ascii="仿宋_GB2312" w:hAnsi="仿宋_GB2312" w:eastAsia="仿宋_GB2312" w:cs="仿宋_GB2312"/>
                <w:b/>
                <w:bCs/>
                <w:sz w:val="32"/>
                <w:szCs w:val="32"/>
              </w:rPr>
            </w:pPr>
            <w:r>
              <w:rPr>
                <w:rFonts w:hint="eastAsia" w:ascii="仿宋_GB2312" w:hAnsi="仿宋_GB2312" w:eastAsia="仿宋_GB2312" w:cs="仿宋_GB2312"/>
                <w:b/>
                <w:bCs/>
                <w:spacing w:val="3"/>
                <w:sz w:val="32"/>
                <w:szCs w:val="32"/>
              </w:rPr>
              <w:t>名称</w:t>
            </w:r>
          </w:p>
        </w:tc>
        <w:tc>
          <w:tcPr>
            <w:tcW w:w="809" w:type="dxa"/>
            <w:tcBorders>
              <w:top w:val="single" w:color="231F20" w:sz="6"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rightChars="0"/>
              <w:jc w:val="center"/>
              <w:textAlignment w:val="top"/>
              <w:rPr>
                <w:rFonts w:hint="eastAsia" w:ascii="仿宋_GB2312" w:hAnsi="仿宋_GB2312" w:eastAsia="仿宋_GB2312" w:cs="仿宋_GB2312"/>
                <w:b/>
                <w:bCs/>
                <w:sz w:val="32"/>
                <w:szCs w:val="32"/>
              </w:rPr>
            </w:pPr>
            <w:r>
              <w:rPr>
                <w:rFonts w:hint="eastAsia" w:ascii="仿宋_GB2312" w:hAnsi="仿宋_GB2312" w:eastAsia="仿宋_GB2312" w:cs="仿宋_GB2312"/>
                <w:b/>
                <w:bCs/>
                <w:spacing w:val="2"/>
                <w:sz w:val="32"/>
                <w:szCs w:val="32"/>
              </w:rPr>
              <w:t>招聘</w:t>
            </w:r>
          </w:p>
          <w:p>
            <w:pPr>
              <w:keepNext w:val="0"/>
              <w:keepLines w:val="0"/>
              <w:pageBreakBefore w:val="0"/>
              <w:widowControl/>
              <w:kinsoku/>
              <w:wordWrap/>
              <w:overflowPunct/>
              <w:topLinePunct w:val="0"/>
              <w:autoSpaceDE/>
              <w:autoSpaceDN/>
              <w:bidi w:val="0"/>
              <w:adjustRightInd w:val="0"/>
              <w:snapToGrid w:val="0"/>
              <w:spacing w:after="0" w:line="240" w:lineRule="auto"/>
              <w:ind w:left="0" w:right="0" w:rightChars="0"/>
              <w:jc w:val="center"/>
              <w:textAlignment w:val="top"/>
              <w:rPr>
                <w:rFonts w:hint="eastAsia" w:ascii="仿宋_GB2312" w:hAnsi="仿宋_GB2312" w:eastAsia="仿宋_GB2312" w:cs="仿宋_GB2312"/>
                <w:b/>
                <w:bCs/>
                <w:sz w:val="32"/>
                <w:szCs w:val="32"/>
              </w:rPr>
            </w:pPr>
            <w:r>
              <w:rPr>
                <w:rFonts w:hint="eastAsia" w:ascii="仿宋_GB2312" w:hAnsi="仿宋_GB2312" w:eastAsia="仿宋_GB2312" w:cs="仿宋_GB2312"/>
                <w:b/>
                <w:bCs/>
                <w:spacing w:val="4"/>
                <w:sz w:val="32"/>
                <w:szCs w:val="32"/>
              </w:rPr>
              <w:t>数量</w:t>
            </w:r>
          </w:p>
        </w:tc>
        <w:tc>
          <w:tcPr>
            <w:tcW w:w="6310" w:type="dxa"/>
            <w:tcBorders>
              <w:top w:val="single" w:color="231F20" w:sz="6"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rightChars="0"/>
              <w:jc w:val="center"/>
              <w:textAlignment w:val="top"/>
              <w:rPr>
                <w:rFonts w:hint="eastAsia" w:ascii="仿宋_GB2312" w:hAnsi="仿宋_GB2312" w:eastAsia="仿宋_GB2312" w:cs="仿宋_GB2312"/>
                <w:b/>
                <w:bCs/>
                <w:sz w:val="32"/>
                <w:szCs w:val="32"/>
              </w:rPr>
            </w:pPr>
            <w:r>
              <w:rPr>
                <w:rFonts w:hint="eastAsia" w:ascii="仿宋_GB2312" w:hAnsi="仿宋_GB2312" w:eastAsia="仿宋_GB2312" w:cs="仿宋_GB2312"/>
                <w:b/>
                <w:bCs/>
                <w:spacing w:val="1"/>
                <w:sz w:val="32"/>
                <w:szCs w:val="32"/>
              </w:rPr>
              <w:t>岗位职责</w:t>
            </w:r>
          </w:p>
        </w:tc>
        <w:tc>
          <w:tcPr>
            <w:tcW w:w="680" w:type="dxa"/>
            <w:tcBorders>
              <w:top w:val="single" w:color="231F20" w:sz="6" w:space="0"/>
              <w:right w:val="single" w:color="231F20" w:sz="6"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rightChars="0"/>
              <w:jc w:val="center"/>
              <w:textAlignment w:val="top"/>
              <w:rPr>
                <w:rFonts w:hint="eastAsia" w:ascii="仿宋_GB2312" w:hAnsi="仿宋_GB2312" w:eastAsia="仿宋_GB2312" w:cs="仿宋_GB2312"/>
                <w:b/>
                <w:bCs/>
                <w:sz w:val="32"/>
                <w:szCs w:val="32"/>
              </w:rPr>
            </w:pPr>
            <w:r>
              <w:rPr>
                <w:rFonts w:hint="eastAsia" w:ascii="仿宋_GB2312" w:hAnsi="仿宋_GB2312" w:eastAsia="仿宋_GB2312" w:cs="仿宋_GB2312"/>
                <w:b/>
                <w:bCs/>
                <w:spacing w:val="3"/>
                <w:sz w:val="32"/>
                <w:szCs w:val="32"/>
              </w:rPr>
              <w:t>备注</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09" w:hRule="atLeast"/>
        </w:trPr>
        <w:tc>
          <w:tcPr>
            <w:tcW w:w="727" w:type="dxa"/>
            <w:tcBorders>
              <w:left w:val="single" w:color="231F20" w:sz="6" w:space="0"/>
            </w:tcBorders>
            <w:noWrap w:val="0"/>
            <w:textDirection w:val="tbLrV"/>
            <w:vAlign w:val="bottom"/>
          </w:tcPr>
          <w:p>
            <w:pPr>
              <w:keepNext w:val="0"/>
              <w:keepLines w:val="0"/>
              <w:pageBreakBefore w:val="0"/>
              <w:widowControl w:val="0"/>
              <w:kinsoku/>
              <w:wordWrap/>
              <w:overflowPunct/>
              <w:topLinePunct w:val="0"/>
              <w:autoSpaceDE/>
              <w:autoSpaceDN/>
              <w:bidi w:val="0"/>
              <w:adjustRightInd w:val="0"/>
              <w:snapToGrid w:val="0"/>
              <w:spacing w:line="240" w:lineRule="auto"/>
              <w:ind w:left="0" w:right="0" w:rightChars="0"/>
              <w:jc w:val="center"/>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施工</w:t>
            </w:r>
            <w:r>
              <w:rPr>
                <w:rFonts w:hint="eastAsia" w:ascii="仿宋_GB2312" w:hAnsi="仿宋_GB2312" w:eastAsia="仿宋_GB2312" w:cs="仿宋_GB2312"/>
                <w:i w:val="0"/>
                <w:iCs w:val="0"/>
                <w:snapToGrid/>
                <w:color w:val="000000"/>
                <w:kern w:val="2"/>
                <w:sz w:val="24"/>
                <w:szCs w:val="24"/>
                <w:u w:val="none"/>
                <w:lang w:val="en-US" w:eastAsia="zh-CN"/>
              </w:rPr>
              <w:t>技术</w:t>
            </w:r>
            <w:r>
              <w:rPr>
                <w:rFonts w:hint="eastAsia" w:ascii="仿宋_GB2312" w:hAnsi="仿宋_GB2312" w:eastAsia="仿宋_GB2312" w:cs="仿宋_GB2312"/>
                <w:i w:val="0"/>
                <w:iCs w:val="0"/>
                <w:snapToGrid/>
                <w:color w:val="000000"/>
                <w:kern w:val="2"/>
                <w:sz w:val="24"/>
                <w:szCs w:val="24"/>
                <w:u w:val="none"/>
                <w:lang w:eastAsia="zh-CN"/>
              </w:rPr>
              <w:t>员</w:t>
            </w:r>
          </w:p>
        </w:tc>
        <w:tc>
          <w:tcPr>
            <w:tcW w:w="80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rightChars="0"/>
              <w:jc w:val="center"/>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1</w:t>
            </w:r>
          </w:p>
        </w:tc>
        <w:tc>
          <w:tcPr>
            <w:tcW w:w="631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val="en-US" w:eastAsia="zh-CN"/>
              </w:rPr>
              <w:t>1.</w:t>
            </w:r>
            <w:r>
              <w:rPr>
                <w:rFonts w:hint="eastAsia" w:ascii="仿宋_GB2312" w:hAnsi="仿宋_GB2312" w:eastAsia="仿宋_GB2312" w:cs="仿宋_GB2312"/>
                <w:i w:val="0"/>
                <w:iCs w:val="0"/>
                <w:snapToGrid/>
                <w:color w:val="000000"/>
                <w:kern w:val="2"/>
                <w:sz w:val="24"/>
                <w:szCs w:val="24"/>
                <w:u w:val="none"/>
                <w:lang w:eastAsia="zh-CN"/>
              </w:rPr>
              <w:t>组织学习和实施相关的技术标准、规范和质量检验标准；</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2.全面负责施工和生产过程中安全、质量和进度等技术问题，协助加强项目的整体管理，组织制订工程建设计划；</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3.负责分项和关键工序的技术澄清，负责工序的技术协调，处理技术问题，监督整改措施的实施；</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4.主持制定安全技术措施，指导项目开展质量控制小组活动；</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5.指导、监督施工队的技术、质量、安全检查，组织隐蔽工程验收和分项工程验收，参加单位工程质量评价；</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6.负责项目技术资料和项目信息化管理，负责整理、处理竣工文件的归档工作。</w:t>
            </w:r>
          </w:p>
        </w:tc>
        <w:tc>
          <w:tcPr>
            <w:tcW w:w="680" w:type="dxa"/>
            <w:tcBorders>
              <w:right w:val="single" w:color="231F2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rightChars="0"/>
              <w:jc w:val="center"/>
              <w:textAlignment w:val="top"/>
              <w:rPr>
                <w:rFonts w:hint="eastAsia" w:ascii="仿宋_GB2312" w:hAnsi="仿宋_GB2312" w:eastAsia="仿宋_GB2312" w:cs="仿宋_GB2312"/>
                <w:i w:val="0"/>
                <w:iCs w:val="0"/>
                <w:snapToGrid/>
                <w:color w:val="000000"/>
                <w:kern w:val="2"/>
                <w:sz w:val="24"/>
                <w:szCs w:val="24"/>
                <w:u w:val="none"/>
                <w:lang w:eastAsia="zh-CN"/>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909" w:hRule="atLeast"/>
        </w:trPr>
        <w:tc>
          <w:tcPr>
            <w:tcW w:w="727" w:type="dxa"/>
            <w:tcBorders>
              <w:left w:val="single" w:color="231F20" w:sz="6" w:space="0"/>
            </w:tcBorders>
            <w:noWrap w:val="0"/>
            <w:textDirection w:val="tbLrV"/>
            <w:vAlign w:val="bottom"/>
          </w:tcPr>
          <w:p>
            <w:pPr>
              <w:keepNext w:val="0"/>
              <w:keepLines w:val="0"/>
              <w:pageBreakBefore w:val="0"/>
              <w:widowControl w:val="0"/>
              <w:kinsoku/>
              <w:wordWrap/>
              <w:overflowPunct/>
              <w:topLinePunct w:val="0"/>
              <w:autoSpaceDE/>
              <w:autoSpaceDN/>
              <w:bidi w:val="0"/>
              <w:adjustRightInd w:val="0"/>
              <w:snapToGrid w:val="0"/>
              <w:spacing w:line="240" w:lineRule="auto"/>
              <w:ind w:left="0" w:right="0" w:rightChars="0"/>
              <w:jc w:val="center"/>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监理单位</w:t>
            </w:r>
          </w:p>
        </w:tc>
        <w:tc>
          <w:tcPr>
            <w:tcW w:w="80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rightChars="0"/>
              <w:jc w:val="center"/>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1</w:t>
            </w:r>
          </w:p>
        </w:tc>
        <w:tc>
          <w:tcPr>
            <w:tcW w:w="631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val="en-US" w:eastAsia="zh-CN"/>
              </w:rPr>
              <w:t>1.</w:t>
            </w:r>
            <w:r>
              <w:rPr>
                <w:rFonts w:hint="eastAsia" w:ascii="仿宋_GB2312" w:hAnsi="仿宋_GB2312" w:eastAsia="仿宋_GB2312" w:cs="仿宋_GB2312"/>
                <w:i w:val="0"/>
                <w:iCs w:val="0"/>
                <w:snapToGrid/>
                <w:color w:val="000000"/>
                <w:kern w:val="2"/>
                <w:sz w:val="24"/>
                <w:szCs w:val="24"/>
                <w:u w:val="none"/>
                <w:lang w:eastAsia="zh-CN"/>
              </w:rPr>
              <w:t>参与编制监理规划，负责编制监理实施细则；</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2.检查进场的工程材料、构配件、设备的质量；</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3.验收检验隐蔽工程、分项工程，参与验收分部工程；</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4.处置发现的质量问题和安全事故隐患；</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5.进行工程计量、劳务报酬、务工人数、材料费用、机械费用核算，参与工程变更的审查和处理；</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6.完成其范围内的检查、旁站、巡视、记录、汇报等工作，组织编写监理日志，参与编写监理月报；</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7.收集、汇总、参与整理监理文件资料；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8.参与工程竣工预验收和竣工验收。</w:t>
            </w:r>
          </w:p>
        </w:tc>
        <w:tc>
          <w:tcPr>
            <w:tcW w:w="680" w:type="dxa"/>
            <w:tcBorders>
              <w:right w:val="single" w:color="231F2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rightChars="0"/>
              <w:jc w:val="center"/>
              <w:textAlignment w:val="top"/>
              <w:rPr>
                <w:rFonts w:hint="eastAsia" w:ascii="仿宋_GB2312" w:hAnsi="仿宋_GB2312" w:eastAsia="仿宋_GB2312" w:cs="仿宋_GB2312"/>
                <w:i w:val="0"/>
                <w:iCs w:val="0"/>
                <w:snapToGrid/>
                <w:color w:val="000000"/>
                <w:kern w:val="2"/>
                <w:sz w:val="24"/>
                <w:szCs w:val="24"/>
                <w:u w:val="none"/>
                <w:lang w:val="en-US" w:eastAsia="zh-CN"/>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697" w:hRule="atLeast"/>
        </w:trPr>
        <w:tc>
          <w:tcPr>
            <w:tcW w:w="727" w:type="dxa"/>
            <w:tcBorders>
              <w:left w:val="single" w:color="231F20" w:sz="6" w:space="0"/>
            </w:tcBorders>
            <w:noWrap w:val="0"/>
            <w:textDirection w:val="tbLrV"/>
            <w:vAlign w:val="bottom"/>
          </w:tcPr>
          <w:p>
            <w:pPr>
              <w:keepNext w:val="0"/>
              <w:keepLines w:val="0"/>
              <w:pageBreakBefore w:val="0"/>
              <w:widowControl w:val="0"/>
              <w:kinsoku/>
              <w:wordWrap/>
              <w:overflowPunct/>
              <w:topLinePunct w:val="0"/>
              <w:autoSpaceDE/>
              <w:autoSpaceDN/>
              <w:bidi w:val="0"/>
              <w:adjustRightInd w:val="0"/>
              <w:snapToGrid w:val="0"/>
              <w:spacing w:line="240" w:lineRule="auto"/>
              <w:ind w:left="0" w:right="0" w:rightChars="0"/>
              <w:jc w:val="center"/>
              <w:textAlignment w:val="top"/>
              <w:rPr>
                <w:rFonts w:hint="eastAsia" w:ascii="仿宋_GB2312" w:hAnsi="仿宋_GB2312" w:eastAsia="仿宋_GB2312" w:cs="仿宋_GB2312"/>
                <w:i w:val="0"/>
                <w:iCs w:val="0"/>
                <w:snapToGrid/>
                <w:color w:val="000000"/>
                <w:kern w:val="2"/>
                <w:sz w:val="24"/>
                <w:szCs w:val="24"/>
                <w:u w:val="none"/>
                <w:lang w:val="en-US" w:eastAsia="zh-CN"/>
              </w:rPr>
            </w:pPr>
            <w:r>
              <w:rPr>
                <w:rFonts w:hint="eastAsia" w:ascii="仿宋_GB2312" w:hAnsi="仿宋_GB2312" w:eastAsia="仿宋_GB2312" w:cs="仿宋_GB2312"/>
                <w:i w:val="0"/>
                <w:iCs w:val="0"/>
                <w:snapToGrid/>
                <w:color w:val="000000"/>
                <w:kern w:val="2"/>
                <w:sz w:val="24"/>
                <w:szCs w:val="24"/>
                <w:u w:val="none"/>
                <w:lang w:val="en-US" w:eastAsia="zh-CN"/>
              </w:rPr>
              <w:t>跟踪结算审核单位</w:t>
            </w:r>
          </w:p>
        </w:tc>
        <w:tc>
          <w:tcPr>
            <w:tcW w:w="80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rightChars="0"/>
              <w:jc w:val="center"/>
              <w:textAlignment w:val="top"/>
              <w:rPr>
                <w:rFonts w:hint="eastAsia" w:ascii="仿宋_GB2312" w:hAnsi="仿宋_GB2312" w:eastAsia="仿宋_GB2312" w:cs="仿宋_GB2312"/>
                <w:i w:val="0"/>
                <w:iCs w:val="0"/>
                <w:snapToGrid/>
                <w:color w:val="000000"/>
                <w:kern w:val="2"/>
                <w:sz w:val="24"/>
                <w:szCs w:val="24"/>
                <w:u w:val="none"/>
                <w:lang w:val="en-US" w:eastAsia="zh-CN"/>
              </w:rPr>
            </w:pPr>
            <w:r>
              <w:rPr>
                <w:rFonts w:hint="eastAsia" w:ascii="仿宋_GB2312" w:hAnsi="仿宋_GB2312" w:eastAsia="仿宋_GB2312" w:cs="仿宋_GB2312"/>
                <w:i w:val="0"/>
                <w:iCs w:val="0"/>
                <w:snapToGrid/>
                <w:color w:val="000000"/>
                <w:kern w:val="2"/>
                <w:sz w:val="24"/>
                <w:szCs w:val="24"/>
                <w:u w:val="none"/>
                <w:lang w:val="en-US" w:eastAsia="zh-CN"/>
              </w:rPr>
              <w:t>1</w:t>
            </w:r>
          </w:p>
        </w:tc>
        <w:tc>
          <w:tcPr>
            <w:tcW w:w="631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val="en-US" w:eastAsia="zh-CN"/>
              </w:rPr>
              <w:t>1.</w:t>
            </w:r>
            <w:r>
              <w:rPr>
                <w:rFonts w:hint="eastAsia" w:ascii="仿宋_GB2312" w:hAnsi="仿宋_GB2312" w:eastAsia="仿宋_GB2312" w:cs="仿宋_GB2312"/>
                <w:i w:val="0"/>
                <w:iCs w:val="0"/>
                <w:snapToGrid/>
                <w:color w:val="000000"/>
                <w:kern w:val="2"/>
                <w:sz w:val="24"/>
                <w:szCs w:val="24"/>
                <w:u w:val="none"/>
                <w:lang w:eastAsia="zh-CN"/>
              </w:rPr>
              <w:t>全过程跟踪审计。参与合同签订、施工、变更、验收、结算全流程监督。</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2.专项资金与劳务报酬监管。监督项目资金拨付、使用、结算的合规性，防范资金浪费与违规支出。</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3.工程建设与资料审计。核查工程建设内容、质量是否符合设计与规范要求，核验验收记录与检测报告。</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4.问题处置与报告。发现虚构用工、虚假采购、违规变更等线索时，及时向项目业主单位书面报告。</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5.档案管理与配合监督，整理、归档审计全过程资料，确保审计痕迹可追溯。配合上级审计机关、纪检监察等部门的监督检查工作。</w:t>
            </w:r>
          </w:p>
        </w:tc>
        <w:tc>
          <w:tcPr>
            <w:tcW w:w="680" w:type="dxa"/>
            <w:tcBorders>
              <w:right w:val="single" w:color="231F2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rightChars="0"/>
              <w:jc w:val="center"/>
              <w:textAlignment w:val="top"/>
              <w:rPr>
                <w:rFonts w:hint="eastAsia" w:ascii="仿宋_GB2312" w:hAnsi="仿宋_GB2312" w:eastAsia="仿宋_GB2312" w:cs="仿宋_GB2312"/>
                <w:i w:val="0"/>
                <w:iCs w:val="0"/>
                <w:snapToGrid/>
                <w:color w:val="0000FF"/>
                <w:kern w:val="2"/>
                <w:sz w:val="24"/>
                <w:szCs w:val="24"/>
                <w:u w:val="none"/>
                <w:lang w:val="en-US" w:eastAsia="zh-CN"/>
              </w:rPr>
            </w:pPr>
          </w:p>
        </w:tc>
      </w:tr>
    </w:tbl>
    <w:p>
      <w:pPr>
        <w:keepNext w:val="0"/>
        <w:keepLines w:val="0"/>
        <w:pageBreakBefore w:val="0"/>
        <w:numPr>
          <w:ilvl w:val="0"/>
          <w:numId w:val="0"/>
        </w:numPr>
        <w:kinsoku/>
        <w:wordWrap/>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1.资质要求</w:t>
      </w:r>
      <w:r>
        <w:rPr>
          <w:rFonts w:hint="eastAsia" w:ascii="仿宋_GB2312" w:hAnsi="仿宋_GB2312" w:eastAsia="仿宋_GB2312" w:cs="仿宋_GB2312"/>
          <w:sz w:val="32"/>
          <w:szCs w:val="32"/>
          <w:highlight w:val="none"/>
          <w:lang w:val="en-US" w:eastAsia="zh-CN"/>
        </w:rPr>
        <w:t>。施工</w:t>
      </w:r>
      <w:r>
        <w:rPr>
          <w:rFonts w:hint="eastAsia" w:ascii="仿宋_GB2312" w:hAnsi="仿宋_GB2312" w:eastAsia="仿宋_GB2312" w:cs="仿宋_GB2312"/>
          <w:b w:val="0"/>
          <w:bCs w:val="0"/>
          <w:sz w:val="32"/>
          <w:szCs w:val="32"/>
          <w:highlight w:val="none"/>
          <w:lang w:val="en-US" w:eastAsia="zh-CN"/>
        </w:rPr>
        <w:t>技术员具备中级（含中级）以上职称、3年以上市政工程施工经历；监理单位具备乙级市政工程监理资质，满足常驻一名监理工程</w:t>
      </w:r>
      <w:r>
        <w:rPr>
          <w:rFonts w:hint="eastAsia" w:ascii="仿宋_GB2312" w:hAnsi="仿宋_GB2312" w:eastAsia="仿宋_GB2312" w:cs="仿宋_GB2312"/>
          <w:sz w:val="32"/>
          <w:szCs w:val="32"/>
          <w:highlight w:val="none"/>
          <w:lang w:val="en-US" w:eastAsia="zh-CN"/>
        </w:rPr>
        <w:t>师要求；结算审核单位具备三名以上注册造价师。</w:t>
      </w:r>
    </w:p>
    <w:p>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2.信誉要求</w:t>
      </w:r>
      <w:r>
        <w:rPr>
          <w:rFonts w:hint="eastAsia" w:ascii="仿宋_GB2312" w:hAnsi="仿宋_GB2312" w:eastAsia="仿宋_GB2312" w:cs="仿宋_GB2312"/>
          <w:sz w:val="32"/>
          <w:szCs w:val="32"/>
          <w:lang w:val="en-US" w:eastAsia="zh-CN"/>
        </w:rPr>
        <w:t>。拟聘人员在相关行业内，近三年内无不良行为记录。</w:t>
      </w:r>
    </w:p>
    <w:p>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3.聘用流程</w:t>
      </w:r>
    </w:p>
    <w:p>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发布公告。由项目理事会根据项目建设需要，拟定《卢氏县狮子坪乡大河沟村2026年特色旅居配套基础设施建设以工代赈项目“租购聘”询价比价公告》，通过官方门户网站、微信、抖音平台，乡、村公告，理事会成员、村群众对外宣传扩大知晓。</w:t>
      </w:r>
    </w:p>
    <w:p>
      <w:pPr>
        <w:keepNext w:val="0"/>
        <w:keepLines w:val="0"/>
        <w:pageBreakBefore w:val="0"/>
        <w:numPr>
          <w:ilvl w:val="0"/>
          <w:numId w:val="0"/>
        </w:numPr>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sz w:val="32"/>
          <w:szCs w:val="32"/>
          <w:lang w:val="en-US" w:eastAsia="zh-CN"/>
        </w:rPr>
        <w:t>（2）自主报名。报名处为理事会材料采购组，具体负责人为理事会材料采购组组长：莫书洋、联系电话13298281178</w:t>
      </w:r>
      <w:r>
        <w:rPr>
          <w:rFonts w:hint="eastAsia" w:ascii="仿宋_GB2312" w:hAnsi="仿宋_GB2312" w:eastAsia="仿宋_GB2312" w:cs="仿宋_GB2312"/>
          <w:b w:val="0"/>
          <w:bCs w:val="0"/>
          <w:color w:val="auto"/>
          <w:sz w:val="32"/>
          <w:szCs w:val="32"/>
          <w:lang w:val="en-US" w:eastAsia="zh-CN"/>
        </w:rPr>
        <w:t>（报名表见附件5）。</w:t>
      </w:r>
    </w:p>
    <w:p>
      <w:pPr>
        <w:keepNext w:val="0"/>
        <w:keepLines w:val="0"/>
        <w:pageBreakBefore w:val="0"/>
        <w:numPr>
          <w:ilvl w:val="0"/>
          <w:numId w:val="0"/>
        </w:numPr>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auto"/>
          <w:sz w:val="32"/>
          <w:szCs w:val="32"/>
          <w:lang w:val="en-US" w:eastAsia="zh-CN"/>
        </w:rPr>
        <w:t>（3）资格审查。项目理事会依照聘用要求，制定技术服务选聘办法（见附件6），</w:t>
      </w:r>
      <w:r>
        <w:rPr>
          <w:rFonts w:hint="eastAsia" w:ascii="仿宋_GB2312" w:hAnsi="仿宋_GB2312" w:eastAsia="仿宋_GB2312" w:cs="仿宋_GB2312"/>
          <w:b w:val="0"/>
          <w:bCs w:val="0"/>
          <w:sz w:val="32"/>
          <w:szCs w:val="32"/>
          <w:lang w:val="en-US" w:eastAsia="zh-CN"/>
        </w:rPr>
        <w:t>按得分从高到低确定中标方，并予以公示，接受监督，公示期不少于10天。</w:t>
      </w:r>
    </w:p>
    <w:p>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（4）签订合同。确定施工技术人员、监理单位和跟踪结算审核单位后，签订合同。双方按照合同要求，尽职履职，迅速开展相关工作。</w:t>
      </w:r>
    </w:p>
    <w:p>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4.聘用费用标准</w:t>
      </w:r>
    </w:p>
    <w:p>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rPr>
        <w:t>施工管理人员工资标准参照同类施工技术人员市场行情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000元/月-12000元/月</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监理人员参照政府性投资项目指导</w:t>
      </w:r>
      <w:r>
        <w:rPr>
          <w:rFonts w:hint="eastAsia" w:ascii="仿宋_GB2312" w:hAnsi="仿宋_GB2312" w:eastAsia="仿宋_GB2312" w:cs="仿宋_GB2312"/>
          <w:b w:val="0"/>
          <w:bCs w:val="0"/>
          <w:sz w:val="32"/>
          <w:szCs w:val="32"/>
          <w:lang w:val="en-US" w:eastAsia="zh-CN"/>
        </w:rPr>
        <w:t>价格标准，价格范围为项目投资的0.31%—2.36%（均价1.32%）；跟踪结算审核单位参照政府性投资项目指导价格标准，价格范围为项目投资的1%。</w:t>
      </w:r>
    </w:p>
    <w:p>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5.资料留存</w:t>
      </w:r>
    </w:p>
    <w:p>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聘用施工技术人员</w:t>
      </w:r>
      <w:r>
        <w:rPr>
          <w:rFonts w:hint="eastAsia" w:ascii="仿宋_GB2312" w:hAnsi="仿宋_GB2312" w:eastAsia="仿宋_GB2312" w:cs="仿宋_GB2312"/>
          <w:sz w:val="32"/>
          <w:szCs w:val="32"/>
          <w:lang w:eastAsia="zh-CN"/>
        </w:rPr>
        <w:t>、监理单位</w:t>
      </w:r>
      <w:r>
        <w:rPr>
          <w:rFonts w:hint="eastAsia" w:ascii="仿宋_GB2312" w:hAnsi="仿宋_GB2312" w:eastAsia="仿宋_GB2312" w:cs="仿宋_GB2312"/>
          <w:sz w:val="32"/>
          <w:szCs w:val="32"/>
        </w:rPr>
        <w:t>和</w:t>
      </w:r>
      <w:r>
        <w:rPr>
          <w:rFonts w:hint="eastAsia" w:ascii="仿宋_GB2312" w:hAnsi="仿宋_GB2312" w:eastAsia="仿宋_GB2312" w:cs="仿宋_GB2312"/>
          <w:b w:val="0"/>
          <w:bCs w:val="0"/>
          <w:sz w:val="32"/>
          <w:szCs w:val="32"/>
          <w:lang w:val="en-US" w:eastAsia="zh-CN"/>
        </w:rPr>
        <w:t>跟踪结算审核单位</w:t>
      </w:r>
      <w:r>
        <w:rPr>
          <w:rFonts w:hint="eastAsia" w:ascii="仿宋_GB2312" w:hAnsi="仿宋_GB2312" w:eastAsia="仿宋_GB2312" w:cs="仿宋_GB2312"/>
          <w:sz w:val="32"/>
          <w:szCs w:val="32"/>
        </w:rPr>
        <w:t>过程中，要注意资料保存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val="en-US" w:eastAsia="zh-CN"/>
        </w:rPr>
        <w:t>《卢氏县狮子坪乡大河沟村2026年特色旅居配套基础设施建设以工代赈项目“租购聘”询价比价公告》</w:t>
      </w:r>
      <w:r>
        <w:rPr>
          <w:rFonts w:hint="eastAsia" w:ascii="仿宋_GB2312" w:hAnsi="仿宋_GB2312" w:eastAsia="仿宋_GB2312" w:cs="仿宋_GB2312"/>
          <w:sz w:val="32"/>
          <w:szCs w:val="32"/>
        </w:rPr>
        <w:t>及照片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项目理事会、</w:t>
      </w:r>
      <w:r>
        <w:rPr>
          <w:rFonts w:hint="eastAsia" w:ascii="仿宋_GB2312" w:hAnsi="仿宋_GB2312" w:eastAsia="仿宋_GB2312" w:cs="仿宋_GB2312"/>
          <w:sz w:val="32"/>
          <w:szCs w:val="32"/>
          <w:lang w:eastAsia="zh-CN"/>
        </w:rPr>
        <w:t>村两委、监</w:t>
      </w:r>
      <w:r>
        <w:rPr>
          <w:rFonts w:hint="eastAsia" w:ascii="仿宋_GB2312" w:hAnsi="仿宋_GB2312" w:eastAsia="仿宋_GB2312" w:cs="仿宋_GB2312"/>
          <w:sz w:val="32"/>
          <w:szCs w:val="32"/>
        </w:rPr>
        <w:t>委审核、评定等过程的会议记录和照片</w:t>
      </w:r>
      <w:r>
        <w:rPr>
          <w:rFonts w:hint="eastAsia" w:ascii="仿宋_GB2312" w:hAnsi="仿宋_GB2312" w:eastAsia="仿宋_GB2312" w:cs="仿宋_GB2312"/>
          <w:sz w:val="32"/>
          <w:szCs w:val="32"/>
          <w:lang w:eastAsia="zh-CN"/>
        </w:rPr>
        <w:t>；村民</w:t>
      </w:r>
      <w:r>
        <w:rPr>
          <w:rFonts w:hint="eastAsia" w:ascii="仿宋_GB2312" w:hAnsi="仿宋_GB2312" w:eastAsia="仿宋_GB2312" w:cs="仿宋_GB2312"/>
          <w:sz w:val="32"/>
          <w:szCs w:val="32"/>
        </w:rPr>
        <w:t>代表大会审议决定会议记录和照片、公示、报</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政府备案。</w:t>
      </w:r>
    </w:p>
    <w:p>
      <w:pPr>
        <w:keepNext w:val="0"/>
        <w:keepLines w:val="0"/>
        <w:pageBreakBefore w:val="0"/>
        <w:kinsoku/>
        <w:wordWrap/>
        <w:overflowPunct/>
        <w:topLinePunct w:val="0"/>
        <w:autoSpaceDE/>
        <w:autoSpaceDN/>
        <w:bidi w:val="0"/>
        <w:adjustRightInd w:val="0"/>
        <w:snapToGrid w:val="0"/>
        <w:spacing w:after="0" w:line="240" w:lineRule="auto"/>
        <w:ind w:left="0" w:right="0" w:rightChars="0" w:firstLine="716" w:firstLineChars="200"/>
        <w:jc w:val="left"/>
        <w:textAlignment w:val="top"/>
        <w:outlineLvl w:val="9"/>
        <w:rPr>
          <w:rFonts w:hint="eastAsia" w:ascii="黑体" w:hAnsi="黑体" w:eastAsia="黑体" w:cs="黑体"/>
          <w:sz w:val="32"/>
          <w:szCs w:val="32"/>
        </w:rPr>
      </w:pPr>
      <w:r>
        <w:rPr>
          <w:rFonts w:hint="eastAsia" w:ascii="黑体" w:hAnsi="黑体" w:eastAsia="黑体" w:cs="黑体"/>
          <w:spacing w:val="19"/>
          <w:sz w:val="32"/>
          <w:szCs w:val="32"/>
        </w:rPr>
        <w:t>三</w:t>
      </w:r>
      <w:r>
        <w:rPr>
          <w:rFonts w:hint="eastAsia" w:ascii="黑体" w:hAnsi="黑体" w:eastAsia="黑体" w:cs="黑体"/>
          <w:spacing w:val="19"/>
          <w:sz w:val="32"/>
          <w:szCs w:val="32"/>
          <w:lang w:eastAsia="zh-CN"/>
        </w:rPr>
        <w:t>、</w:t>
      </w:r>
      <w:r>
        <w:rPr>
          <w:rFonts w:hint="eastAsia" w:ascii="黑体" w:hAnsi="黑体" w:eastAsia="黑体" w:cs="黑体"/>
          <w:spacing w:val="19"/>
          <w:sz w:val="32"/>
          <w:szCs w:val="32"/>
        </w:rPr>
        <w:t>租购聘对象及条件</w:t>
      </w:r>
    </w:p>
    <w:p>
      <w:pPr>
        <w:keepNext w:val="0"/>
        <w:keepLines w:val="0"/>
        <w:pageBreakBefore w:val="0"/>
        <w:widowControl w:val="0"/>
        <w:suppressLineNumbers w:val="0"/>
        <w:suppressAutoHyphens/>
        <w:kinsoku/>
        <w:wordWrap/>
        <w:overflowPunct/>
        <w:topLinePunct w:val="0"/>
        <w:autoSpaceDE/>
        <w:autoSpaceDN/>
        <w:bidi w:val="0"/>
        <w:adjustRightInd w:val="0"/>
        <w:snapToGrid w:val="0"/>
        <w:spacing w:after="0" w:line="240" w:lineRule="auto"/>
        <w:ind w:left="0" w:right="0" w:rightChars="0" w:firstLine="643" w:firstLineChars="200"/>
        <w:jc w:val="left"/>
        <w:textAlignment w:val="top"/>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（一）机械（机具）租赁</w:t>
      </w:r>
    </w:p>
    <w:p>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b/>
          <w:bCs/>
          <w:snapToGrid/>
          <w:kern w:val="2"/>
          <w:sz w:val="32"/>
          <w:szCs w:val="32"/>
          <w:lang w:eastAsia="zh-CN"/>
        </w:rPr>
        <w:t>1.机械类：</w:t>
      </w:r>
      <w:r>
        <w:rPr>
          <w:rFonts w:hint="eastAsia" w:ascii="仿宋_GB2312" w:hAnsi="仿宋_GB2312" w:eastAsia="仿宋_GB2312" w:cs="仿宋_GB2312"/>
          <w:snapToGrid/>
          <w:kern w:val="2"/>
          <w:sz w:val="32"/>
          <w:szCs w:val="32"/>
          <w:lang w:eastAsia="zh-CN"/>
        </w:rPr>
        <w:t>由项目</w:t>
      </w:r>
      <w:r>
        <w:rPr>
          <w:rFonts w:hint="eastAsia" w:ascii="仿宋_GB2312" w:hAnsi="仿宋_GB2312" w:eastAsia="仿宋_GB2312" w:cs="仿宋_GB2312"/>
          <w:snapToGrid/>
          <w:kern w:val="2"/>
          <w:sz w:val="32"/>
          <w:szCs w:val="32"/>
          <w:lang w:val="en-US" w:eastAsia="zh-CN"/>
        </w:rPr>
        <w:t>理事会</w:t>
      </w:r>
      <w:r>
        <w:rPr>
          <w:rFonts w:hint="eastAsia" w:ascii="仿宋_GB2312" w:hAnsi="仿宋_GB2312" w:eastAsia="仿宋_GB2312" w:cs="仿宋_GB2312"/>
          <w:snapToGrid/>
          <w:kern w:val="2"/>
          <w:sz w:val="32"/>
          <w:szCs w:val="32"/>
          <w:lang w:eastAsia="zh-CN"/>
        </w:rPr>
        <w:t>提供协调场地、电力、用水。要求机械出租企业或个人，近三年无机械类安全事故发生，无债权债务纠纷，经营范围要满足项目施工对机械设备的要求；出租方必须配备机械操作手且机械操作人员要有相应的机械操作证，近三年无安全事故发生，无债权债务纠纷。在租用期间发生机械故障，由出租方负责维修维护，不能影响租赁方正常施工进度，报价低者优先考虑。</w:t>
      </w:r>
    </w:p>
    <w:p>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b/>
          <w:bCs/>
          <w:snapToGrid/>
          <w:kern w:val="2"/>
          <w:sz w:val="32"/>
          <w:szCs w:val="32"/>
          <w:lang w:eastAsia="zh-CN"/>
        </w:rPr>
        <w:t>2.机具类：</w:t>
      </w:r>
      <w:r>
        <w:rPr>
          <w:rFonts w:hint="eastAsia" w:ascii="仿宋_GB2312" w:hAnsi="仿宋_GB2312" w:eastAsia="仿宋_GB2312" w:cs="仿宋_GB2312"/>
          <w:snapToGrid/>
          <w:kern w:val="2"/>
          <w:sz w:val="32"/>
          <w:szCs w:val="32"/>
          <w:lang w:val="en-US" w:eastAsia="zh-CN"/>
        </w:rPr>
        <w:t>优先租赁国营或村集体所有的</w:t>
      </w:r>
      <w:r>
        <w:rPr>
          <w:rFonts w:hint="eastAsia" w:ascii="仿宋_GB2312" w:hAnsi="仿宋_GB2312" w:eastAsia="仿宋_GB2312" w:cs="仿宋_GB2312"/>
          <w:snapToGrid/>
          <w:kern w:val="2"/>
          <w:sz w:val="32"/>
          <w:szCs w:val="32"/>
          <w:lang w:eastAsia="zh-CN"/>
        </w:rPr>
        <w:t>机具，</w:t>
      </w:r>
      <w:r>
        <w:rPr>
          <w:rFonts w:hint="eastAsia" w:ascii="仿宋_GB2312" w:hAnsi="仿宋_GB2312" w:eastAsia="仿宋_GB2312" w:cs="仿宋_GB2312"/>
          <w:snapToGrid/>
          <w:kern w:val="2"/>
          <w:sz w:val="32"/>
          <w:szCs w:val="32"/>
          <w:lang w:val="en-US" w:eastAsia="zh-CN"/>
        </w:rPr>
        <w:t>国营或村集体没有的其他</w:t>
      </w:r>
      <w:r>
        <w:rPr>
          <w:rFonts w:hint="eastAsia" w:ascii="仿宋_GB2312" w:hAnsi="仿宋_GB2312" w:eastAsia="仿宋_GB2312" w:cs="仿宋_GB2312"/>
          <w:snapToGrid/>
          <w:kern w:val="2"/>
          <w:sz w:val="32"/>
          <w:szCs w:val="32"/>
          <w:lang w:eastAsia="zh-CN"/>
        </w:rPr>
        <w:t>机具</w:t>
      </w:r>
      <w:r>
        <w:rPr>
          <w:rFonts w:hint="eastAsia" w:ascii="仿宋_GB2312" w:hAnsi="仿宋_GB2312" w:eastAsia="仿宋_GB2312" w:cs="仿宋_GB2312"/>
          <w:snapToGrid/>
          <w:kern w:val="2"/>
          <w:sz w:val="32"/>
          <w:szCs w:val="32"/>
          <w:lang w:val="en-US" w:eastAsia="zh-CN"/>
        </w:rPr>
        <w:t>通过</w:t>
      </w:r>
      <w:r>
        <w:rPr>
          <w:rFonts w:hint="eastAsia" w:ascii="仿宋_GB2312" w:hAnsi="仿宋_GB2312" w:eastAsia="仿宋_GB2312" w:cs="仿宋_GB2312"/>
          <w:snapToGrid/>
          <w:kern w:val="2"/>
          <w:sz w:val="32"/>
          <w:szCs w:val="32"/>
          <w:lang w:eastAsia="zh-CN"/>
        </w:rPr>
        <w:t>有相应的营业执照五金店（含个体经营部）</w:t>
      </w:r>
      <w:r>
        <w:rPr>
          <w:rFonts w:hint="eastAsia" w:ascii="仿宋_GB2312" w:hAnsi="仿宋_GB2312" w:eastAsia="仿宋_GB2312" w:cs="仿宋_GB2312"/>
          <w:snapToGrid/>
          <w:kern w:val="2"/>
          <w:sz w:val="32"/>
          <w:szCs w:val="32"/>
          <w:lang w:val="en-US" w:eastAsia="zh-CN"/>
        </w:rPr>
        <w:t>租赁</w:t>
      </w:r>
      <w:r>
        <w:rPr>
          <w:rFonts w:hint="eastAsia" w:ascii="仿宋_GB2312" w:hAnsi="仿宋_GB2312" w:eastAsia="仿宋_GB2312" w:cs="仿宋_GB2312"/>
          <w:snapToGrid/>
          <w:kern w:val="2"/>
          <w:sz w:val="32"/>
          <w:szCs w:val="32"/>
          <w:lang w:eastAsia="zh-CN"/>
        </w:rPr>
        <w:t>，有产品合格证，无债权债务纠纷。机具在近三年内无因质量问题导致的任何安全事故发生。在租用期间内，由出租方做好相关机具日常的维护保养，如出现无法修复的故障，由出租方重新提供机具。</w:t>
      </w:r>
    </w:p>
    <w:p>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3.中选供应商提供的机械及操作手必须购买安全意外保险。</w:t>
      </w:r>
    </w:p>
    <w:p>
      <w:pPr>
        <w:keepNext w:val="0"/>
        <w:keepLines w:val="0"/>
        <w:pageBreakBefore w:val="0"/>
        <w:widowControl w:val="0"/>
        <w:suppressLineNumbers w:val="0"/>
        <w:suppressAutoHyphens/>
        <w:kinsoku/>
        <w:wordWrap/>
        <w:overflowPunct/>
        <w:topLinePunct w:val="0"/>
        <w:autoSpaceDE/>
        <w:autoSpaceDN/>
        <w:bidi w:val="0"/>
        <w:adjustRightInd w:val="0"/>
        <w:snapToGrid w:val="0"/>
        <w:spacing w:after="0" w:line="240" w:lineRule="auto"/>
        <w:ind w:left="0" w:right="0" w:rightChars="0" w:firstLine="643" w:firstLineChars="200"/>
        <w:jc w:val="left"/>
        <w:textAlignment w:val="top"/>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（二）材料供应商</w:t>
      </w:r>
    </w:p>
    <w:p>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1.主材类（</w:t>
      </w:r>
      <w:r>
        <w:rPr>
          <w:rFonts w:hint="eastAsia" w:ascii="仿宋_GB2312" w:hAnsi="仿宋_GB2312" w:eastAsia="仿宋_GB2312" w:cs="仿宋_GB2312"/>
          <w:snapToGrid/>
          <w:kern w:val="2"/>
          <w:sz w:val="32"/>
          <w:szCs w:val="32"/>
          <w:highlight w:val="none"/>
          <w:lang w:val="en-US" w:eastAsia="zh-CN"/>
        </w:rPr>
        <w:t>块</w:t>
      </w:r>
      <w:r>
        <w:rPr>
          <w:rFonts w:hint="eastAsia" w:ascii="仿宋_GB2312" w:hAnsi="仿宋_GB2312" w:eastAsia="仿宋_GB2312" w:cs="仿宋_GB2312"/>
          <w:snapToGrid/>
          <w:kern w:val="2"/>
          <w:sz w:val="32"/>
          <w:szCs w:val="32"/>
          <w:highlight w:val="none"/>
          <w:lang w:eastAsia="zh-CN"/>
        </w:rPr>
        <w:t>石、</w:t>
      </w:r>
      <w:r>
        <w:rPr>
          <w:rFonts w:hint="eastAsia" w:ascii="仿宋_GB2312" w:hAnsi="仿宋_GB2312" w:eastAsia="仿宋_GB2312" w:cs="仿宋_GB2312"/>
          <w:snapToGrid/>
          <w:kern w:val="2"/>
          <w:sz w:val="32"/>
          <w:szCs w:val="32"/>
          <w:highlight w:val="none"/>
          <w:lang w:val="en-US" w:eastAsia="zh-CN"/>
        </w:rPr>
        <w:t>水泥</w:t>
      </w:r>
      <w:r>
        <w:rPr>
          <w:rFonts w:hint="eastAsia" w:ascii="仿宋_GB2312" w:hAnsi="仿宋_GB2312" w:eastAsia="仿宋_GB2312" w:cs="仿宋_GB2312"/>
          <w:snapToGrid/>
          <w:kern w:val="2"/>
          <w:sz w:val="32"/>
          <w:szCs w:val="32"/>
          <w:lang w:eastAsia="zh-CN"/>
        </w:rPr>
        <w:t>等）：销售单位（含个体经营部）要有相应的营业执照及供货能力，要有质量检测合格证、税票，无不良征信、民事纠纷等，综合报价低者优先考虑。</w:t>
      </w:r>
    </w:p>
    <w:p>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2.辅材类（模具、劳保用品等）及零星材料：销售单位（含个体经营部）要有相应的营业执照，要有质量检测合格证、税票，无不良征信、民事纠纷等，综合报价低者及项目所在村企业优先考虑。</w:t>
      </w:r>
    </w:p>
    <w:p>
      <w:pPr>
        <w:keepNext w:val="0"/>
        <w:keepLines w:val="0"/>
        <w:pageBreakBefore w:val="0"/>
        <w:widowControl w:val="0"/>
        <w:suppressLineNumbers w:val="0"/>
        <w:suppressAutoHyphens/>
        <w:kinsoku/>
        <w:wordWrap/>
        <w:overflowPunct/>
        <w:topLinePunct w:val="0"/>
        <w:autoSpaceDE/>
        <w:autoSpaceDN/>
        <w:bidi w:val="0"/>
        <w:adjustRightInd w:val="0"/>
        <w:snapToGrid w:val="0"/>
        <w:spacing w:after="0" w:line="240" w:lineRule="auto"/>
        <w:ind w:left="0" w:right="0" w:rightChars="0" w:firstLine="643" w:firstLineChars="200"/>
        <w:jc w:val="left"/>
        <w:textAlignment w:val="top"/>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（三）聘用</w:t>
      </w:r>
    </w:p>
    <w:p>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1.</w:t>
      </w:r>
      <w:r>
        <w:rPr>
          <w:rFonts w:hint="eastAsia" w:ascii="仿宋_GB2312" w:hAnsi="仿宋_GB2312" w:eastAsia="仿宋_GB2312" w:cs="仿宋_GB2312"/>
          <w:snapToGrid/>
          <w:kern w:val="2"/>
          <w:sz w:val="32"/>
          <w:szCs w:val="32"/>
          <w:lang w:val="en-US" w:eastAsia="zh-CN"/>
        </w:rPr>
        <w:t>监理单位</w:t>
      </w:r>
      <w:r>
        <w:rPr>
          <w:rFonts w:hint="eastAsia" w:ascii="仿宋_GB2312" w:hAnsi="仿宋_GB2312" w:eastAsia="仿宋_GB2312" w:cs="仿宋_GB2312"/>
          <w:snapToGrid/>
          <w:kern w:val="2"/>
          <w:sz w:val="32"/>
          <w:szCs w:val="32"/>
          <w:lang w:eastAsia="zh-CN"/>
        </w:rPr>
        <w:t>：具有相应营业执照和资质，无不良征信情况，具有参与</w:t>
      </w:r>
      <w:r>
        <w:rPr>
          <w:rFonts w:hint="eastAsia" w:ascii="仿宋_GB2312" w:hAnsi="仿宋_GB2312" w:eastAsia="仿宋_GB2312" w:cs="仿宋_GB2312"/>
          <w:snapToGrid/>
          <w:kern w:val="2"/>
          <w:sz w:val="32"/>
          <w:szCs w:val="32"/>
          <w:lang w:val="en-US" w:eastAsia="zh-CN"/>
        </w:rPr>
        <w:t>市政施工</w:t>
      </w:r>
      <w:r>
        <w:rPr>
          <w:rFonts w:hint="eastAsia" w:ascii="仿宋_GB2312" w:hAnsi="仿宋_GB2312" w:eastAsia="仿宋_GB2312" w:cs="仿宋_GB2312"/>
          <w:snapToGrid/>
          <w:kern w:val="2"/>
          <w:sz w:val="32"/>
          <w:szCs w:val="32"/>
          <w:lang w:eastAsia="zh-CN"/>
        </w:rPr>
        <w:t>管理或监理经验的机构优先选用。</w:t>
      </w:r>
    </w:p>
    <w:p>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2.</w:t>
      </w:r>
      <w:r>
        <w:rPr>
          <w:rFonts w:hint="eastAsia" w:ascii="仿宋_GB2312" w:hAnsi="仿宋_GB2312" w:eastAsia="仿宋_GB2312" w:cs="仿宋_GB2312"/>
          <w:snapToGrid/>
          <w:kern w:val="2"/>
          <w:sz w:val="32"/>
          <w:szCs w:val="32"/>
          <w:lang w:val="en-US" w:eastAsia="zh-CN"/>
        </w:rPr>
        <w:t>施工技术员</w:t>
      </w:r>
      <w:r>
        <w:rPr>
          <w:rFonts w:hint="eastAsia" w:ascii="仿宋_GB2312" w:hAnsi="仿宋_GB2312" w:eastAsia="仿宋_GB2312" w:cs="仿宋_GB2312"/>
          <w:snapToGrid/>
          <w:kern w:val="2"/>
          <w:sz w:val="32"/>
          <w:szCs w:val="32"/>
          <w:lang w:eastAsia="zh-CN"/>
        </w:rPr>
        <w:t>：</w:t>
      </w:r>
      <w:r>
        <w:rPr>
          <w:rFonts w:hint="eastAsia" w:ascii="仿宋_GB2312" w:hAnsi="仿宋_GB2312" w:eastAsia="仿宋_GB2312" w:cs="仿宋_GB2312"/>
          <w:sz w:val="32"/>
          <w:szCs w:val="32"/>
          <w:lang w:val="en-US" w:eastAsia="zh-CN"/>
        </w:rPr>
        <w:t>施工</w:t>
      </w:r>
      <w:r>
        <w:rPr>
          <w:rFonts w:hint="eastAsia" w:ascii="仿宋_GB2312" w:hAnsi="仿宋_GB2312" w:eastAsia="仿宋_GB2312" w:cs="仿宋_GB2312"/>
          <w:b w:val="0"/>
          <w:bCs w:val="0"/>
          <w:sz w:val="32"/>
          <w:szCs w:val="32"/>
          <w:lang w:val="en-US" w:eastAsia="zh-CN"/>
        </w:rPr>
        <w:t>技术员具备中级（含中级）以上职称、3年以上</w:t>
      </w:r>
      <w:r>
        <w:rPr>
          <w:rFonts w:hint="eastAsia" w:ascii="仿宋_GB2312" w:hAnsi="仿宋_GB2312" w:eastAsia="仿宋_GB2312" w:cs="仿宋_GB2312"/>
          <w:snapToGrid/>
          <w:kern w:val="2"/>
          <w:sz w:val="32"/>
          <w:szCs w:val="32"/>
          <w:lang w:val="en-US" w:eastAsia="zh-CN"/>
        </w:rPr>
        <w:t>市政</w:t>
      </w:r>
      <w:r>
        <w:rPr>
          <w:rFonts w:hint="eastAsia" w:ascii="仿宋_GB2312" w:hAnsi="仿宋_GB2312" w:eastAsia="仿宋_GB2312" w:cs="仿宋_GB2312"/>
          <w:b w:val="0"/>
          <w:bCs w:val="0"/>
          <w:sz w:val="32"/>
          <w:szCs w:val="32"/>
          <w:lang w:val="en-US" w:eastAsia="zh-CN"/>
        </w:rPr>
        <w:t>工程施工经历；</w:t>
      </w:r>
      <w:r>
        <w:rPr>
          <w:rFonts w:hint="eastAsia" w:ascii="仿宋_GB2312" w:hAnsi="仿宋_GB2312" w:eastAsia="仿宋_GB2312" w:cs="仿宋_GB2312"/>
          <w:snapToGrid/>
          <w:kern w:val="2"/>
          <w:sz w:val="32"/>
          <w:szCs w:val="32"/>
          <w:lang w:eastAsia="zh-CN"/>
        </w:rPr>
        <w:t>具有相应业务能力，责任心强，能熟练操作电脑办公软件，无个人不良信用。</w:t>
      </w:r>
    </w:p>
    <w:p>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3.跟踪结算审核单位：确保以工代赈政策落实到位，真正发挥“赈”的作用，劳务报酬发放的真实性与及时性、困难群众吸纳比例、项目后期管护与效益发挥。</w:t>
      </w:r>
    </w:p>
    <w:p>
      <w:pPr>
        <w:keepNext w:val="0"/>
        <w:keepLines w:val="0"/>
        <w:pageBreakBefore w:val="0"/>
        <w:kinsoku/>
        <w:wordWrap/>
        <w:overflowPunct/>
        <w:topLinePunct w:val="0"/>
        <w:autoSpaceDE/>
        <w:autoSpaceDN/>
        <w:bidi w:val="0"/>
        <w:adjustRightInd w:val="0"/>
        <w:snapToGrid w:val="0"/>
        <w:spacing w:after="0" w:line="240" w:lineRule="auto"/>
        <w:ind w:left="0" w:right="0" w:rightChars="0" w:firstLine="700" w:firstLineChars="200"/>
        <w:jc w:val="left"/>
        <w:textAlignment w:val="top"/>
        <w:outlineLvl w:val="9"/>
        <w:rPr>
          <w:rFonts w:hint="eastAsia" w:ascii="黑体" w:hAnsi="黑体" w:eastAsia="黑体" w:cs="黑体"/>
          <w:sz w:val="32"/>
          <w:szCs w:val="32"/>
        </w:rPr>
      </w:pPr>
      <w:r>
        <w:rPr>
          <w:rFonts w:hint="eastAsia" w:ascii="黑体" w:hAnsi="黑体" w:eastAsia="黑体" w:cs="黑体"/>
          <w:spacing w:val="15"/>
          <w:sz w:val="32"/>
          <w:szCs w:val="32"/>
        </w:rPr>
        <w:t>四</w:t>
      </w:r>
      <w:r>
        <w:rPr>
          <w:rFonts w:hint="eastAsia" w:ascii="黑体" w:hAnsi="黑体" w:eastAsia="黑体" w:cs="黑体"/>
          <w:spacing w:val="15"/>
          <w:sz w:val="32"/>
          <w:szCs w:val="32"/>
          <w:lang w:eastAsia="zh-CN"/>
        </w:rPr>
        <w:t>、</w:t>
      </w:r>
      <w:r>
        <w:rPr>
          <w:rFonts w:hint="eastAsia" w:ascii="黑体" w:hAnsi="黑体" w:eastAsia="黑体" w:cs="黑体"/>
          <w:spacing w:val="15"/>
          <w:sz w:val="32"/>
          <w:szCs w:val="32"/>
        </w:rPr>
        <w:t>询价对象数量</w:t>
      </w:r>
    </w:p>
    <w:p>
      <w:pPr>
        <w:keepNext w:val="0"/>
        <w:keepLines w:val="0"/>
        <w:pageBreakBefore w:val="0"/>
        <w:widowControl w:val="0"/>
        <w:suppressLineNumbers w:val="0"/>
        <w:suppressAutoHyphens/>
        <w:kinsoku/>
        <w:wordWrap/>
        <w:overflowPunct/>
        <w:topLinePunct w:val="0"/>
        <w:autoSpaceDE/>
        <w:autoSpaceDN/>
        <w:bidi w:val="0"/>
        <w:adjustRightInd w:val="0"/>
        <w:snapToGrid w:val="0"/>
        <w:spacing w:after="0" w:line="240" w:lineRule="auto"/>
        <w:ind w:left="0" w:right="0" w:rightChars="0" w:firstLine="643" w:firstLineChars="200"/>
        <w:jc w:val="left"/>
        <w:textAlignment w:val="top"/>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（一）租用</w:t>
      </w:r>
    </w:p>
    <w:p>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val="en-US" w:eastAsia="zh-CN"/>
        </w:rPr>
        <w:t>1.机械类：3家及以上的公</w:t>
      </w:r>
      <w:r>
        <w:rPr>
          <w:rFonts w:hint="eastAsia" w:ascii="仿宋_GB2312" w:hAnsi="仿宋_GB2312" w:eastAsia="仿宋_GB2312" w:cs="仿宋_GB2312"/>
          <w:snapToGrid/>
          <w:kern w:val="2"/>
          <w:sz w:val="32"/>
          <w:szCs w:val="32"/>
          <w:lang w:eastAsia="zh-CN"/>
        </w:rPr>
        <w:t>司（含个体经营部）或个人。</w:t>
      </w:r>
    </w:p>
    <w:p>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2.机具类：3家及以上的公司（含个体经营部）或个人。</w:t>
      </w:r>
    </w:p>
    <w:p>
      <w:pPr>
        <w:keepNext w:val="0"/>
        <w:keepLines w:val="0"/>
        <w:pageBreakBefore w:val="0"/>
        <w:widowControl w:val="0"/>
        <w:suppressLineNumbers w:val="0"/>
        <w:suppressAutoHyphens/>
        <w:kinsoku/>
        <w:wordWrap/>
        <w:overflowPunct/>
        <w:topLinePunct w:val="0"/>
        <w:autoSpaceDE/>
        <w:autoSpaceDN/>
        <w:bidi w:val="0"/>
        <w:adjustRightInd w:val="0"/>
        <w:snapToGrid w:val="0"/>
        <w:spacing w:after="0" w:line="240" w:lineRule="auto"/>
        <w:ind w:left="0" w:right="0" w:rightChars="0" w:firstLine="643" w:firstLineChars="200"/>
        <w:jc w:val="left"/>
        <w:textAlignment w:val="top"/>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（二）购买</w:t>
      </w:r>
    </w:p>
    <w:p>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1.主材类：3家及以上的公司（含个体经营部）或个人。</w:t>
      </w:r>
    </w:p>
    <w:p>
      <w:pPr>
        <w:pStyle w:val="19"/>
        <w:keepNext w:val="0"/>
        <w:keepLines w:val="0"/>
        <w:pageBreakBefore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2.辅材类及零星材料：单项总金额1000元以上材料必须询价3家及以上的公司（含个体经营部）或个人，单项材料总价1000元以内含劳保用品就近购买、加工。</w:t>
      </w:r>
    </w:p>
    <w:p>
      <w:pPr>
        <w:pStyle w:val="19"/>
        <w:keepNext w:val="0"/>
        <w:keepLines w:val="0"/>
        <w:pageBreakBefore w:val="0"/>
        <w:kinsoku/>
        <w:wordWrap/>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kern w:val="2"/>
          <w:sz w:val="32"/>
          <w:szCs w:val="32"/>
          <w:lang w:eastAsia="zh-CN"/>
        </w:rPr>
        <w:t>（</w:t>
      </w:r>
      <w:r>
        <w:rPr>
          <w:rFonts w:hint="eastAsia" w:ascii="仿宋_GB2312" w:hAnsi="仿宋_GB2312" w:eastAsia="仿宋_GB2312" w:cs="仿宋_GB2312"/>
          <w:b/>
          <w:bCs/>
          <w:snapToGrid/>
          <w:color w:val="auto"/>
          <w:kern w:val="2"/>
          <w:sz w:val="32"/>
          <w:szCs w:val="32"/>
          <w:lang w:val="en-US" w:eastAsia="zh-CN" w:bidi="ar-SA"/>
        </w:rPr>
        <w:t>三）聘用</w:t>
      </w:r>
    </w:p>
    <w:p>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1.</w:t>
      </w:r>
      <w:r>
        <w:rPr>
          <w:rFonts w:hint="eastAsia" w:ascii="仿宋_GB2312" w:hAnsi="仿宋_GB2312" w:eastAsia="仿宋_GB2312" w:cs="仿宋_GB2312"/>
          <w:snapToGrid/>
          <w:kern w:val="2"/>
          <w:sz w:val="32"/>
          <w:szCs w:val="32"/>
          <w:lang w:val="en-US" w:eastAsia="zh-CN"/>
        </w:rPr>
        <w:t>监理单位</w:t>
      </w:r>
      <w:r>
        <w:rPr>
          <w:rFonts w:hint="eastAsia" w:ascii="仿宋_GB2312" w:hAnsi="仿宋_GB2312" w:eastAsia="仿宋_GB2312" w:cs="仿宋_GB2312"/>
          <w:snapToGrid/>
          <w:kern w:val="2"/>
          <w:sz w:val="32"/>
          <w:szCs w:val="32"/>
          <w:lang w:eastAsia="zh-CN"/>
        </w:rPr>
        <w:t>：3家及以上有资质的公司。</w:t>
      </w:r>
    </w:p>
    <w:p>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2.</w:t>
      </w:r>
      <w:r>
        <w:rPr>
          <w:rFonts w:hint="eastAsia" w:ascii="仿宋_GB2312" w:hAnsi="仿宋_GB2312" w:eastAsia="仿宋_GB2312" w:cs="仿宋_GB2312"/>
          <w:snapToGrid/>
          <w:kern w:val="2"/>
          <w:sz w:val="32"/>
          <w:szCs w:val="32"/>
          <w:lang w:val="en-US" w:eastAsia="zh-CN"/>
        </w:rPr>
        <w:t>施工技术员</w:t>
      </w:r>
      <w:r>
        <w:rPr>
          <w:rFonts w:hint="eastAsia" w:ascii="仿宋_GB2312" w:hAnsi="仿宋_GB2312" w:eastAsia="仿宋_GB2312" w:cs="仿宋_GB2312"/>
          <w:snapToGrid/>
          <w:kern w:val="2"/>
          <w:sz w:val="32"/>
          <w:szCs w:val="32"/>
          <w:lang w:eastAsia="zh-CN"/>
        </w:rPr>
        <w:t>：3人及以上符合报名资格的个人或3家及以上有资质的公司。</w:t>
      </w:r>
    </w:p>
    <w:p>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3.跟踪结算审核单位：</w:t>
      </w:r>
      <w:r>
        <w:rPr>
          <w:rFonts w:hint="eastAsia" w:ascii="仿宋_GB2312" w:hAnsi="仿宋_GB2312" w:eastAsia="仿宋_GB2312" w:cs="仿宋_GB2312"/>
          <w:snapToGrid/>
          <w:kern w:val="2"/>
          <w:sz w:val="32"/>
          <w:szCs w:val="32"/>
          <w:lang w:eastAsia="zh-CN"/>
        </w:rPr>
        <w:t>3家及以上符合报名资格的公司。</w:t>
      </w:r>
    </w:p>
    <w:p>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五、租购聘程序</w:t>
      </w:r>
    </w:p>
    <w:p>
      <w:pPr>
        <w:keepNext w:val="0"/>
        <w:keepLines w:val="0"/>
        <w:pageBreakBefore w:val="0"/>
        <w:widowControl w:val="0"/>
        <w:suppressLineNumbers w:val="0"/>
        <w:suppressAutoHyphens/>
        <w:kinsoku/>
        <w:wordWrap/>
        <w:overflowPunct/>
        <w:topLinePunct w:val="0"/>
        <w:autoSpaceDE/>
        <w:autoSpaceDN/>
        <w:bidi w:val="0"/>
        <w:adjustRightInd w:val="0"/>
        <w:snapToGrid w:val="0"/>
        <w:spacing w:after="0" w:line="240" w:lineRule="auto"/>
        <w:ind w:firstLine="643" w:firstLineChars="200"/>
        <w:jc w:val="both"/>
        <w:textAlignment w:val="auto"/>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（一）组建租购聘工作机构</w:t>
      </w:r>
    </w:p>
    <w:p>
      <w:pPr>
        <w:keepNext w:val="0"/>
        <w:keepLines w:val="0"/>
        <w:pageBreakBefore w:val="0"/>
        <w:kinsoku/>
        <w:wordWrap/>
        <w:overflowPunct/>
        <w:topLinePunct w:val="0"/>
        <w:autoSpaceDE/>
        <w:autoSpaceDN/>
        <w:bidi w:val="0"/>
        <w:adjustRightInd w:val="0"/>
        <w:snapToGrid w:val="0"/>
        <w:spacing w:after="0" w:line="240" w:lineRule="auto"/>
        <w:ind w:left="619"/>
        <w:textAlignment w:val="auto"/>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1.询价工作小组</w:t>
      </w:r>
    </w:p>
    <w:p>
      <w:pPr>
        <w:keepNext w:val="0"/>
        <w:keepLines w:val="0"/>
        <w:pageBreakBefore w:val="0"/>
        <w:widowControl w:val="0"/>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组</w:t>
      </w:r>
      <w:r>
        <w:rPr>
          <w:rFonts w:hint="eastAsia" w:ascii="仿宋_GB2312" w:hAnsi="仿宋_GB2312" w:eastAsia="仿宋_GB2312" w:cs="仿宋_GB2312"/>
          <w:snapToGrid/>
          <w:kern w:val="2"/>
          <w:sz w:val="32"/>
          <w:szCs w:val="32"/>
          <w:lang w:val="en-US" w:eastAsia="zh-CN"/>
        </w:rPr>
        <w:t xml:space="preserve">   </w:t>
      </w:r>
      <w:r>
        <w:rPr>
          <w:rFonts w:hint="eastAsia" w:ascii="仿宋_GB2312" w:hAnsi="仿宋_GB2312" w:eastAsia="仿宋_GB2312" w:cs="仿宋_GB2312"/>
          <w:snapToGrid/>
          <w:kern w:val="2"/>
          <w:sz w:val="32"/>
          <w:szCs w:val="32"/>
          <w:lang w:eastAsia="zh-CN"/>
        </w:rPr>
        <w:t>长：</w:t>
      </w:r>
      <w:r>
        <w:rPr>
          <w:rFonts w:hint="eastAsia" w:ascii="仿宋_GB2312" w:hAnsi="仿宋_GB2312" w:eastAsia="仿宋_GB2312" w:cs="仿宋_GB2312"/>
          <w:snapToGrid/>
          <w:kern w:val="2"/>
          <w:sz w:val="32"/>
          <w:szCs w:val="32"/>
          <w:lang w:val="en-US" w:eastAsia="zh-CN"/>
        </w:rPr>
        <w:t xml:space="preserve"> 杨宝成     （</w:t>
      </w:r>
      <w:r>
        <w:rPr>
          <w:rFonts w:hint="eastAsia" w:ascii="仿宋_GB2312" w:hAnsi="仿宋_GB2312" w:eastAsia="仿宋_GB2312" w:cs="仿宋_GB2312"/>
          <w:snapToGrid/>
          <w:kern w:val="2"/>
          <w:sz w:val="32"/>
          <w:szCs w:val="32"/>
          <w:lang w:eastAsia="zh-CN"/>
        </w:rPr>
        <w:t>项目理事会理事长）</w:t>
      </w:r>
    </w:p>
    <w:p>
      <w:pPr>
        <w:keepNext w:val="0"/>
        <w:keepLines w:val="0"/>
        <w:pageBreakBefore w:val="0"/>
        <w:widowControl w:val="0"/>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 xml:space="preserve">成   员： 莫书洋     （材料采购组长） </w:t>
      </w:r>
    </w:p>
    <w:p>
      <w:pPr>
        <w:keepNext w:val="0"/>
        <w:keepLines w:val="0"/>
        <w:pageBreakBefore w:val="0"/>
        <w:widowControl w:val="0"/>
        <w:kinsoku/>
        <w:wordWrap/>
        <w:overflowPunct/>
        <w:topLinePunct w:val="0"/>
        <w:autoSpaceDE/>
        <w:autoSpaceDN/>
        <w:bidi w:val="0"/>
        <w:adjustRightInd w:val="0"/>
        <w:snapToGrid w:val="0"/>
        <w:spacing w:after="0" w:line="240" w:lineRule="auto"/>
        <w:ind w:firstLine="2240" w:firstLineChars="700"/>
        <w:jc w:val="both"/>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刘虹江     （财务管理组长）</w:t>
      </w:r>
    </w:p>
    <w:p>
      <w:pPr>
        <w:keepNext w:val="0"/>
        <w:keepLines w:val="0"/>
        <w:pageBreakBefore w:val="0"/>
        <w:widowControl w:val="0"/>
        <w:kinsoku/>
        <w:wordWrap/>
        <w:overflowPunct/>
        <w:topLinePunct w:val="0"/>
        <w:autoSpaceDE/>
        <w:autoSpaceDN/>
        <w:bidi w:val="0"/>
        <w:adjustRightInd w:val="0"/>
        <w:snapToGrid w:val="0"/>
        <w:spacing w:after="0" w:line="240" w:lineRule="auto"/>
        <w:ind w:firstLine="2240" w:firstLineChars="700"/>
        <w:jc w:val="both"/>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刘朝军     （施工管理组长）</w:t>
      </w:r>
    </w:p>
    <w:p>
      <w:pPr>
        <w:keepNext w:val="0"/>
        <w:keepLines w:val="0"/>
        <w:pageBreakBefore w:val="0"/>
        <w:widowControl w:val="0"/>
        <w:kinsoku/>
        <w:wordWrap/>
        <w:overflowPunct/>
        <w:topLinePunct w:val="0"/>
        <w:autoSpaceDE/>
        <w:autoSpaceDN/>
        <w:bidi w:val="0"/>
        <w:adjustRightInd w:val="0"/>
        <w:snapToGrid w:val="0"/>
        <w:spacing w:after="0" w:line="240" w:lineRule="auto"/>
        <w:ind w:firstLine="2240" w:firstLineChars="700"/>
        <w:jc w:val="both"/>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杜东伟     （材料采购成员）</w:t>
      </w:r>
    </w:p>
    <w:p>
      <w:pPr>
        <w:keepNext w:val="0"/>
        <w:keepLines w:val="0"/>
        <w:pageBreakBefore w:val="0"/>
        <w:widowControl w:val="0"/>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租购聘询价工作小组负责开展主要原材料采购、材料运输、主要工程机械租赁、聘用专业技术人员（机构）的询价比价工作。</w:t>
      </w:r>
    </w:p>
    <w:p>
      <w:pPr>
        <w:keepNext w:val="0"/>
        <w:keepLines w:val="0"/>
        <w:pageBreakBefore w:val="0"/>
        <w:kinsoku/>
        <w:wordWrap/>
        <w:overflowPunct/>
        <w:topLinePunct w:val="0"/>
        <w:autoSpaceDE/>
        <w:autoSpaceDN/>
        <w:bidi w:val="0"/>
        <w:adjustRightInd w:val="0"/>
        <w:snapToGrid w:val="0"/>
        <w:spacing w:after="0" w:line="240" w:lineRule="auto"/>
        <w:ind w:left="619"/>
        <w:textAlignment w:val="auto"/>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2.租购聘监督小组</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firstLine="640" w:firstLineChars="200"/>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snapToGrid/>
          <w:kern w:val="2"/>
          <w:sz w:val="32"/>
          <w:szCs w:val="32"/>
          <w:lang w:val="en-US" w:eastAsia="zh-CN"/>
        </w:rPr>
        <w:t>组  长</w:t>
      </w:r>
      <w:r>
        <w:rPr>
          <w:rFonts w:hint="eastAsia" w:ascii="仿宋_GB2312" w:hAnsi="仿宋_GB2312" w:eastAsia="仿宋_GB2312" w:cs="仿宋_GB2312"/>
          <w:snapToGrid/>
          <w:kern w:val="2"/>
          <w:sz w:val="32"/>
          <w:szCs w:val="32"/>
          <w:lang w:eastAsia="zh-CN"/>
        </w:rPr>
        <w:t>：</w:t>
      </w:r>
      <w:r>
        <w:rPr>
          <w:rFonts w:hint="eastAsia" w:ascii="仿宋_GB2312" w:hAnsi="仿宋_GB2312" w:eastAsia="仿宋_GB2312" w:cs="仿宋_GB2312"/>
          <w:snapToGrid/>
          <w:kern w:val="2"/>
          <w:sz w:val="32"/>
          <w:szCs w:val="32"/>
          <w:lang w:val="en-US" w:eastAsia="zh-CN"/>
        </w:rPr>
        <w:t>邹少勇       （乡党委副书记、镇长）</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firstLine="640" w:firstLineChars="200"/>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 xml:space="preserve">成  </w:t>
      </w:r>
      <w:r>
        <w:rPr>
          <w:rFonts w:hint="eastAsia" w:ascii="仿宋_GB2312" w:hAnsi="仿宋_GB2312" w:eastAsia="仿宋_GB2312" w:cs="仿宋_GB2312"/>
          <w:snapToGrid/>
          <w:kern w:val="2"/>
          <w:sz w:val="32"/>
          <w:szCs w:val="32"/>
          <w:lang w:eastAsia="zh-CN"/>
        </w:rPr>
        <w:t>员：</w:t>
      </w:r>
      <w:r>
        <w:rPr>
          <w:rFonts w:hint="eastAsia" w:ascii="仿宋_GB2312" w:hAnsi="仿宋_GB2312" w:eastAsia="仿宋_GB2312" w:cs="仿宋_GB2312"/>
          <w:snapToGrid/>
          <w:kern w:val="2"/>
          <w:sz w:val="32"/>
          <w:szCs w:val="32"/>
          <w:lang w:val="en-US" w:eastAsia="zh-CN"/>
        </w:rPr>
        <w:t>王文涛        (党委委员、副书记)</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firstLine="1920" w:firstLineChars="600"/>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赵  栋        (党委委员、纪委书记)</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firstLine="1920" w:firstLineChars="600"/>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徐海波       （大河沟村支部书记）</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firstLine="1920" w:firstLineChars="600"/>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薛桂叶       （大河沟支部委员监委委员）</w:t>
      </w:r>
    </w:p>
    <w:p>
      <w:pPr>
        <w:keepNext w:val="0"/>
        <w:keepLines w:val="0"/>
        <w:pageBreakBefore w:val="0"/>
        <w:widowControl w:val="0"/>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spacing w:val="45"/>
          <w:sz w:val="32"/>
          <w:szCs w:val="32"/>
          <w:lang w:eastAsia="zh-CN"/>
        </w:rPr>
      </w:pPr>
      <w:r>
        <w:rPr>
          <w:rFonts w:hint="eastAsia" w:ascii="仿宋_GB2312" w:hAnsi="仿宋_GB2312" w:eastAsia="仿宋_GB2312" w:cs="仿宋_GB2312"/>
          <w:snapToGrid/>
          <w:kern w:val="2"/>
          <w:sz w:val="32"/>
          <w:szCs w:val="32"/>
          <w:lang w:eastAsia="zh-CN"/>
        </w:rPr>
        <w:t>监督小组负责对租购聘工作进行全面监督，村监委会参与询价过程监督。</w:t>
      </w:r>
    </w:p>
    <w:p>
      <w:pPr>
        <w:keepNext w:val="0"/>
        <w:keepLines w:val="0"/>
        <w:pageBreakBefore w:val="0"/>
        <w:widowControl w:val="0"/>
        <w:suppressLineNumbers w:val="0"/>
        <w:suppressAutoHyphens/>
        <w:kinsoku/>
        <w:wordWrap/>
        <w:overflowPunct/>
        <w:topLinePunct w:val="0"/>
        <w:autoSpaceDE/>
        <w:autoSpaceDN/>
        <w:bidi w:val="0"/>
        <w:adjustRightInd w:val="0"/>
        <w:snapToGrid w:val="0"/>
        <w:spacing w:after="0" w:line="240" w:lineRule="auto"/>
        <w:ind w:firstLine="643" w:firstLineChars="200"/>
        <w:jc w:val="both"/>
        <w:textAlignment w:val="auto"/>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（二）确定询价对象</w:t>
      </w:r>
    </w:p>
    <w:p>
      <w:pPr>
        <w:keepNext w:val="0"/>
        <w:keepLines w:val="0"/>
        <w:pageBreakBefore w:val="0"/>
        <w:widowControl w:val="0"/>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询价工作小组根据审定的租购聘方案，在</w:t>
      </w:r>
      <w:r>
        <w:rPr>
          <w:rFonts w:hint="eastAsia" w:ascii="仿宋_GB2312" w:hAnsi="仿宋_GB2312" w:eastAsia="仿宋_GB2312" w:cs="仿宋_GB2312"/>
          <w:snapToGrid/>
          <w:kern w:val="2"/>
          <w:sz w:val="32"/>
          <w:szCs w:val="32"/>
          <w:lang w:val="en-US" w:eastAsia="zh-CN"/>
        </w:rPr>
        <w:t>县</w:t>
      </w:r>
      <w:r>
        <w:rPr>
          <w:rFonts w:hint="eastAsia" w:ascii="仿宋_GB2312" w:hAnsi="仿宋_GB2312" w:eastAsia="仿宋_GB2312" w:cs="仿宋_GB2312"/>
          <w:snapToGrid/>
          <w:kern w:val="2"/>
          <w:sz w:val="32"/>
          <w:szCs w:val="32"/>
          <w:lang w:eastAsia="zh-CN"/>
        </w:rPr>
        <w:t>政府门户网站、乡政务公开栏、村务公开栏发布询价比价公告，公告公示时间不少于</w:t>
      </w:r>
      <w:r>
        <w:rPr>
          <w:rFonts w:hint="eastAsia" w:ascii="仿宋_GB2312" w:hAnsi="仿宋_GB2312" w:eastAsia="仿宋_GB2312" w:cs="仿宋_GB2312"/>
          <w:snapToGrid/>
          <w:kern w:val="2"/>
          <w:sz w:val="32"/>
          <w:szCs w:val="32"/>
          <w:lang w:val="en-US" w:eastAsia="zh-CN"/>
        </w:rPr>
        <w:t>10</w:t>
      </w:r>
      <w:r>
        <w:rPr>
          <w:rFonts w:hint="eastAsia" w:ascii="仿宋_GB2312" w:hAnsi="仿宋_GB2312" w:eastAsia="仿宋_GB2312" w:cs="仿宋_GB2312"/>
          <w:snapToGrid/>
          <w:kern w:val="2"/>
          <w:sz w:val="32"/>
          <w:szCs w:val="32"/>
          <w:lang w:eastAsia="zh-CN"/>
        </w:rPr>
        <w:t>天。按照本村、本乡优先的原则，从符合要求的供应商或个人（机构）中选取三家（人）及以上作为询价对象。</w:t>
      </w:r>
    </w:p>
    <w:p>
      <w:pPr>
        <w:keepNext w:val="0"/>
        <w:keepLines w:val="0"/>
        <w:pageBreakBefore w:val="0"/>
        <w:widowControl w:val="0"/>
        <w:suppressLineNumbers w:val="0"/>
        <w:suppressAutoHyphens/>
        <w:kinsoku/>
        <w:wordWrap/>
        <w:overflowPunct/>
        <w:topLinePunct w:val="0"/>
        <w:autoSpaceDE/>
        <w:autoSpaceDN/>
        <w:bidi w:val="0"/>
        <w:adjustRightInd w:val="0"/>
        <w:snapToGrid w:val="0"/>
        <w:spacing w:after="0" w:line="240" w:lineRule="auto"/>
        <w:ind w:firstLine="643" w:firstLineChars="200"/>
        <w:jc w:val="both"/>
        <w:textAlignment w:val="auto"/>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（三）询价</w:t>
      </w:r>
    </w:p>
    <w:p>
      <w:pPr>
        <w:keepNext w:val="0"/>
        <w:keepLines w:val="0"/>
        <w:pageBreakBefore w:val="0"/>
        <w:widowControl w:val="0"/>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询价工作小组根据审定的租购聘方案，采取书面询价方式，明确询价内容、数量、条件要求、报价方式、结果评定办法等内容，做好询价记录。</w:t>
      </w:r>
    </w:p>
    <w:p>
      <w:pPr>
        <w:keepNext w:val="0"/>
        <w:keepLines w:val="0"/>
        <w:pageBreakBefore w:val="0"/>
        <w:widowControl w:val="0"/>
        <w:suppressLineNumbers w:val="0"/>
        <w:suppressAutoHyphens/>
        <w:kinsoku/>
        <w:wordWrap/>
        <w:overflowPunct/>
        <w:topLinePunct w:val="0"/>
        <w:autoSpaceDE/>
        <w:autoSpaceDN/>
        <w:bidi w:val="0"/>
        <w:adjustRightInd w:val="0"/>
        <w:snapToGrid w:val="0"/>
        <w:spacing w:after="0" w:line="240" w:lineRule="auto"/>
        <w:ind w:firstLine="643" w:firstLineChars="200"/>
        <w:jc w:val="both"/>
        <w:textAlignment w:val="auto"/>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（四）比价及对象确定</w:t>
      </w:r>
    </w:p>
    <w:p>
      <w:pPr>
        <w:keepNext w:val="0"/>
        <w:keepLines w:val="0"/>
        <w:pageBreakBefore w:val="0"/>
        <w:kinsoku/>
        <w:wordWrap/>
        <w:overflowPunct/>
        <w:topLinePunct w:val="0"/>
        <w:autoSpaceDE/>
        <w:autoSpaceDN/>
        <w:bidi w:val="0"/>
        <w:adjustRightInd w:val="0"/>
        <w:snapToGrid w:val="0"/>
        <w:spacing w:after="0" w:line="240" w:lineRule="auto"/>
        <w:ind w:left="619"/>
        <w:textAlignment w:val="auto"/>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1.结果评定办法</w:t>
      </w:r>
    </w:p>
    <w:p>
      <w:pPr>
        <w:keepNext w:val="0"/>
        <w:keepLines w:val="0"/>
        <w:pageBreakBefore w:val="0"/>
        <w:widowControl w:val="0"/>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租购聘采取综合评分法，根据“货比三家、比质比价、择优选购（租、聘）”的原则，综合比较确定成交租购聘对象，询价小组成员共同讨论打分，按最终得分从高到低顺序确定建议中选对象。具体询比价评分标准依据商品（服务）报价、质量、付款方式、公司资质、人员职称及经验等合理确定。</w:t>
      </w:r>
    </w:p>
    <w:p>
      <w:pPr>
        <w:keepNext w:val="0"/>
        <w:keepLines w:val="0"/>
        <w:pageBreakBefore w:val="0"/>
        <w:kinsoku/>
        <w:wordWrap/>
        <w:overflowPunct/>
        <w:topLinePunct w:val="0"/>
        <w:autoSpaceDE/>
        <w:autoSpaceDN/>
        <w:bidi w:val="0"/>
        <w:adjustRightInd w:val="0"/>
        <w:snapToGrid w:val="0"/>
        <w:spacing w:after="0" w:line="240" w:lineRule="auto"/>
        <w:ind w:left="619"/>
        <w:textAlignment w:val="auto"/>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2.比价及对象确定程序</w:t>
      </w:r>
    </w:p>
    <w:p>
      <w:pPr>
        <w:keepNext w:val="0"/>
        <w:keepLines w:val="0"/>
        <w:pageBreakBefore w:val="0"/>
        <w:widowControl w:val="0"/>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eastAsia="zh-CN"/>
        </w:rPr>
        <w:t>村两委和项目理事会成员召开会议，询价工作小组介绍询比价评分标准及综合得分情况，提出“租购聘”对象评比排序名单。</w:t>
      </w:r>
      <w:r>
        <w:rPr>
          <w:rFonts w:hint="eastAsia" w:ascii="仿宋_GB2312" w:hAnsi="仿宋_GB2312" w:eastAsia="仿宋_GB2312" w:cs="仿宋_GB2312"/>
          <w:snapToGrid/>
          <w:kern w:val="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项目领导小组组织乡、村相关人员召开专题会议，听取询价工作小组汇报，综合考虑“租购聘”对象评比排序名单和是否有利于基层治理的两方面因素，经参会人员充分讨论，提出“租购聘”建议对象。</w:t>
      </w:r>
    </w:p>
    <w:p>
      <w:pPr>
        <w:keepNext w:val="0"/>
        <w:keepLines w:val="0"/>
        <w:pageBreakBefore w:val="0"/>
        <w:widowControl w:val="0"/>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村党支部（村委）召开村民代表大会，采取举手表决方式民主确定“租购聘”对象，乡项目负责人、 乡纪委同志、 项目理事会</w:t>
      </w:r>
      <w:r>
        <w:rPr>
          <w:rFonts w:hint="eastAsia" w:ascii="仿宋_GB2312" w:hAnsi="仿宋_GB2312" w:eastAsia="仿宋_GB2312" w:cs="仿宋_GB2312"/>
          <w:snapToGrid/>
          <w:kern w:val="2"/>
          <w:sz w:val="32"/>
          <w:szCs w:val="32"/>
          <w:highlight w:val="none"/>
          <w:lang w:val="en-US" w:eastAsia="zh-CN"/>
        </w:rPr>
        <w:t>成员</w:t>
      </w:r>
      <w:r>
        <w:rPr>
          <w:rFonts w:hint="eastAsia" w:ascii="仿宋_GB2312" w:hAnsi="仿宋_GB2312" w:eastAsia="仿宋_GB2312" w:cs="仿宋_GB2312"/>
          <w:snapToGrid/>
          <w:kern w:val="2"/>
          <w:sz w:val="32"/>
          <w:szCs w:val="32"/>
          <w:lang w:eastAsia="zh-CN"/>
        </w:rPr>
        <w:t>列席会议。</w:t>
      </w:r>
    </w:p>
    <w:p>
      <w:pPr>
        <w:keepNext w:val="0"/>
        <w:keepLines w:val="0"/>
        <w:pageBreakBefore w:val="0"/>
        <w:widowControl w:val="0"/>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表决通过的“租购聘”对象及相关内容及时在乡、村公开栏进行公示，公示时间不少于</w:t>
      </w:r>
      <w:r>
        <w:rPr>
          <w:rFonts w:hint="eastAsia" w:ascii="仿宋_GB2312" w:hAnsi="仿宋_GB2312" w:eastAsia="仿宋_GB2312" w:cs="仿宋_GB2312"/>
          <w:snapToGrid/>
          <w:kern w:val="2"/>
          <w:sz w:val="32"/>
          <w:szCs w:val="32"/>
          <w:lang w:val="en-US" w:eastAsia="zh-CN"/>
        </w:rPr>
        <w:t>10</w:t>
      </w:r>
      <w:r>
        <w:rPr>
          <w:rFonts w:hint="eastAsia" w:ascii="仿宋_GB2312" w:hAnsi="仿宋_GB2312" w:eastAsia="仿宋_GB2312" w:cs="仿宋_GB2312"/>
          <w:snapToGrid/>
          <w:kern w:val="2"/>
          <w:sz w:val="32"/>
          <w:szCs w:val="32"/>
          <w:lang w:eastAsia="zh-CN"/>
        </w:rPr>
        <w:t>天，主要包括：租购聘对象、内容、单价、规格、举报电话、联系人等。</w:t>
      </w:r>
    </w:p>
    <w:p>
      <w:pPr>
        <w:keepNext w:val="0"/>
        <w:keepLines w:val="0"/>
        <w:pageBreakBefore w:val="0"/>
        <w:widowControl w:val="0"/>
        <w:suppressLineNumbers w:val="0"/>
        <w:suppressAutoHyphens/>
        <w:kinsoku/>
        <w:wordWrap/>
        <w:overflowPunct/>
        <w:topLinePunct w:val="0"/>
        <w:autoSpaceDE/>
        <w:autoSpaceDN/>
        <w:bidi w:val="0"/>
        <w:adjustRightInd w:val="0"/>
        <w:snapToGrid w:val="0"/>
        <w:spacing w:after="0" w:line="240" w:lineRule="auto"/>
        <w:ind w:firstLine="643" w:firstLineChars="200"/>
        <w:jc w:val="both"/>
        <w:textAlignment w:val="auto"/>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（五）合同签订</w:t>
      </w:r>
    </w:p>
    <w:p>
      <w:pPr>
        <w:keepNext w:val="0"/>
        <w:keepLines w:val="0"/>
        <w:pageBreakBefore w:val="0"/>
        <w:widowControl w:val="0"/>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napToGrid/>
          <w:kern w:val="2"/>
          <w:sz w:val="32"/>
          <w:szCs w:val="32"/>
          <w:lang w:eastAsia="zh-CN"/>
        </w:rPr>
        <w:t>公示期满无异议后，业主单位、项目理事会与“租购聘”对象签订正式合同，并按合同约定开展下步工作。</w:t>
      </w:r>
    </w:p>
    <w:p>
      <w:pPr>
        <w:keepNext w:val="0"/>
        <w:keepLines w:val="0"/>
        <w:pageBreakBefore w:val="0"/>
        <w:widowControl w:val="0"/>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六、其他</w:t>
      </w:r>
    </w:p>
    <w:p>
      <w:pPr>
        <w:keepNext w:val="0"/>
        <w:keepLines w:val="0"/>
        <w:pageBreakBefore w:val="0"/>
        <w:widowControl w:val="0"/>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未纳入询价比价范围的其他建设工程必不可少的零星材</w:t>
      </w:r>
      <w:r>
        <w:rPr>
          <w:rFonts w:hint="eastAsia" w:ascii="仿宋_GB2312" w:hAnsi="仿宋_GB2312" w:eastAsia="仿宋_GB2312" w:cs="仿宋_GB2312"/>
          <w:sz w:val="32"/>
          <w:szCs w:val="32"/>
          <w:lang w:eastAsia="zh-CN"/>
        </w:rPr>
        <w:t>料和</w:t>
      </w:r>
      <w:r>
        <w:rPr>
          <w:rFonts w:hint="eastAsia" w:ascii="仿宋_GB2312" w:hAnsi="仿宋_GB2312" w:eastAsia="仿宋_GB2312" w:cs="仿宋_GB2312"/>
          <w:sz w:val="32"/>
          <w:szCs w:val="32"/>
        </w:rPr>
        <w:t>低值易耗品，以及不可预见费用，采取</w:t>
      </w:r>
      <w:r>
        <w:rPr>
          <w:rFonts w:hint="eastAsia" w:ascii="仿宋_GB2312" w:hAnsi="仿宋_GB2312" w:eastAsia="仿宋_GB2312" w:cs="仿宋_GB2312"/>
          <w:sz w:val="32"/>
          <w:szCs w:val="32"/>
          <w:lang w:val="en-US" w:eastAsia="zh-CN"/>
        </w:rPr>
        <w:t>村民</w:t>
      </w:r>
      <w:r>
        <w:rPr>
          <w:rFonts w:hint="eastAsia" w:ascii="仿宋_GB2312" w:hAnsi="仿宋_GB2312" w:eastAsia="仿宋_GB2312" w:cs="仿宋_GB2312"/>
          <w:sz w:val="32"/>
          <w:szCs w:val="32"/>
        </w:rPr>
        <w:t>代表讨论并举手</w:t>
      </w:r>
      <w:r>
        <w:rPr>
          <w:rFonts w:hint="eastAsia" w:ascii="仿宋_GB2312" w:hAnsi="仿宋_GB2312" w:eastAsia="仿宋_GB2312" w:cs="仿宋_GB2312"/>
          <w:sz w:val="32"/>
          <w:szCs w:val="32"/>
          <w:lang w:eastAsia="zh-CN"/>
        </w:rPr>
        <w:t>表决</w:t>
      </w:r>
      <w:r>
        <w:rPr>
          <w:rFonts w:hint="eastAsia" w:ascii="仿宋_GB2312" w:hAnsi="仿宋_GB2312" w:eastAsia="仿宋_GB2312" w:cs="仿宋_GB2312"/>
          <w:sz w:val="32"/>
          <w:szCs w:val="32"/>
        </w:rPr>
        <w:t>，由采购小组在</w:t>
      </w:r>
      <w:r>
        <w:rPr>
          <w:rFonts w:hint="eastAsia" w:ascii="仿宋_GB2312" w:hAnsi="仿宋_GB2312" w:eastAsia="仿宋_GB2312" w:cs="仿宋_GB2312"/>
          <w:sz w:val="32"/>
          <w:szCs w:val="32"/>
          <w:lang w:eastAsia="zh-CN"/>
        </w:rPr>
        <w:t>村监委会</w:t>
      </w:r>
      <w:r>
        <w:rPr>
          <w:rFonts w:hint="eastAsia" w:ascii="仿宋_GB2312" w:hAnsi="仿宋_GB2312" w:eastAsia="仿宋_GB2312" w:cs="仿宋_GB2312"/>
          <w:sz w:val="32"/>
          <w:szCs w:val="32"/>
        </w:rPr>
        <w:t>监督下采购。</w:t>
      </w:r>
    </w:p>
    <w:p>
      <w:pPr>
        <w:keepNext w:val="0"/>
        <w:keepLines w:val="0"/>
        <w:pageBreakBefore w:val="0"/>
        <w:numPr>
          <w:ilvl w:val="0"/>
          <w:numId w:val="0"/>
        </w:numPr>
        <w:kinsoku/>
        <w:wordWrap/>
        <w:overflowPunct/>
        <w:topLinePunct w:val="0"/>
        <w:autoSpaceDE/>
        <w:autoSpaceDN/>
        <w:bidi w:val="0"/>
        <w:adjustRightInd w:val="0"/>
        <w:snapToGrid w:val="0"/>
        <w:spacing w:after="0" w:line="240" w:lineRule="auto"/>
        <w:ind w:left="640" w:leftChars="0"/>
        <w:jc w:val="both"/>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七、工作纪律要求</w:t>
      </w:r>
    </w:p>
    <w:p>
      <w:pPr>
        <w:keepNext w:val="0"/>
        <w:keepLines w:val="0"/>
        <w:pageBreakBefore w:val="0"/>
        <w:numPr>
          <w:ilvl w:val="0"/>
          <w:numId w:val="7"/>
        </w:numPr>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村两委及监委干部、理事会成员直系亲属不得参与报名。</w:t>
      </w:r>
    </w:p>
    <w:p>
      <w:pPr>
        <w:keepNext w:val="0"/>
        <w:keepLines w:val="0"/>
        <w:pageBreakBefore w:val="0"/>
        <w:numPr>
          <w:ilvl w:val="0"/>
          <w:numId w:val="7"/>
        </w:numPr>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评标由理事会主持，评标员确定为</w:t>
      </w:r>
      <w:r>
        <w:rPr>
          <w:rFonts w:hint="eastAsia" w:ascii="仿宋_GB2312" w:hAnsi="仿宋_GB2312" w:eastAsia="仿宋_GB2312" w:cs="仿宋_GB2312"/>
          <w:b w:val="0"/>
          <w:bCs w:val="0"/>
          <w:sz w:val="32"/>
          <w:szCs w:val="32"/>
          <w:highlight w:val="none"/>
          <w:lang w:val="en-US" w:eastAsia="zh-CN"/>
        </w:rPr>
        <w:t>5</w:t>
      </w:r>
      <w:r>
        <w:rPr>
          <w:rFonts w:hint="eastAsia" w:ascii="仿宋_GB2312" w:hAnsi="仿宋_GB2312" w:eastAsia="仿宋_GB2312" w:cs="仿宋_GB2312"/>
          <w:b w:val="0"/>
          <w:bCs w:val="0"/>
          <w:sz w:val="32"/>
          <w:szCs w:val="32"/>
          <w:lang w:val="en-US" w:eastAsia="zh-CN"/>
        </w:rPr>
        <w:t>人，邀请乡纪委现场监督，其他人员不得插手、干预评标活动。</w:t>
      </w:r>
    </w:p>
    <w:p>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val="0"/>
        <w:snapToGrid w:val="0"/>
        <w:spacing w:after="0" w:line="240" w:lineRule="auto"/>
        <w:ind w:right="0" w:rightChars="0" w:firstLine="4160" w:firstLineChars="1300"/>
        <w:jc w:val="left"/>
        <w:textAlignment w:val="top"/>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卢氏县狮子坪乡人民政府</w:t>
      </w:r>
    </w:p>
    <w:p>
      <w:pPr>
        <w:keepNext w:val="0"/>
        <w:keepLines w:val="0"/>
        <w:pageBreakBefore w:val="0"/>
        <w:widowControl w:val="0"/>
        <w:kinsoku/>
        <w:wordWrap/>
        <w:overflowPunct/>
        <w:topLinePunct w:val="0"/>
        <w:autoSpaceDE/>
        <w:autoSpaceDN/>
        <w:bidi w:val="0"/>
        <w:adjustRightInd w:val="0"/>
        <w:snapToGrid w:val="0"/>
        <w:spacing w:after="0" w:line="240" w:lineRule="auto"/>
        <w:ind w:right="0" w:rightChars="0" w:firstLine="3520" w:firstLineChars="1100"/>
        <w:jc w:val="left"/>
        <w:textAlignment w:val="top"/>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卢氏县狮子坪乡大河沟村民委员会</w:t>
      </w:r>
    </w:p>
    <w:p>
      <w:pPr>
        <w:keepNext w:val="0"/>
        <w:keepLines w:val="0"/>
        <w:pageBreakBefore w:val="0"/>
        <w:kinsoku/>
        <w:wordWrap/>
        <w:overflowPunct/>
        <w:topLinePunct w:val="0"/>
        <w:autoSpaceDE/>
        <w:autoSpaceDN/>
        <w:bidi w:val="0"/>
        <w:adjustRightInd w:val="0"/>
        <w:snapToGrid w:val="0"/>
        <w:spacing w:line="360" w:lineRule="auto"/>
        <w:ind w:firstLine="4800" w:firstLineChars="1500"/>
        <w:rPr>
          <w:rFonts w:hint="eastAsia"/>
          <w:lang w:val="en-US" w:eastAsia="zh-CN"/>
        </w:rPr>
      </w:pPr>
      <w:r>
        <w:rPr>
          <w:rFonts w:hint="eastAsia" w:ascii="仿宋_GB2312" w:hAnsi="仿宋_GB2312" w:eastAsia="仿宋_GB2312" w:cs="仿宋_GB2312"/>
          <w:b w:val="0"/>
          <w:bCs w:val="0"/>
          <w:kern w:val="2"/>
          <w:sz w:val="32"/>
          <w:szCs w:val="32"/>
          <w:lang w:val="en-US" w:eastAsia="zh-CN" w:bidi="ar-SA"/>
        </w:rPr>
        <w:t>2026年8月3日</w:t>
      </w:r>
    </w:p>
    <w:sectPr>
      <w:footerReference r:id="rId3" w:type="default"/>
      <w:type w:val="continuous"/>
      <w:pgSz w:w="11920" w:h="16840"/>
      <w:pgMar w:top="1440" w:right="1800" w:bottom="1440" w:left="1800" w:header="720" w:footer="720" w:gutter="0"/>
      <w:pgNumType w:fmt="decimal"/>
      <w:cols w:equalWidth="0" w:num="1">
        <w:col w:w="9100"/>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9C98750-45B3-4A23-8747-49AE483C1AB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Gothic">
    <w:panose1 w:val="020B0609070205080204"/>
    <w:charset w:val="80"/>
    <w:family w:val="auto"/>
    <w:pitch w:val="default"/>
    <w:sig w:usb0="E00002FF" w:usb1="6AC7FDFB" w:usb2="00000012" w:usb3="00000000" w:csb0="4002009F" w:csb1="DFD70000"/>
  </w:font>
  <w:font w:name="Courier">
    <w:altName w:val="Courier New"/>
    <w:panose1 w:val="02060409020205020404"/>
    <w:charset w:val="00"/>
    <w:family w:val="auto"/>
    <w:pitch w:val="default"/>
    <w:sig w:usb0="00000000" w:usb1="00000000" w:usb2="00000000" w:usb3="00000000" w:csb0="00000000" w:csb1="00000000"/>
  </w:font>
  <w:font w:name="MS Mincho">
    <w:panose1 w:val="02020609040205080304"/>
    <w:charset w:val="80"/>
    <w:family w:val="auto"/>
    <w:pitch w:val="default"/>
    <w:sig w:usb0="E00002FF" w:usb1="6AC7FDFB" w:usb2="00000012" w:usb3="00000000" w:csb0="4002009F" w:csb1="DFD70000"/>
  </w:font>
  <w:font w:name="仿宋_GB2312">
    <w:panose1 w:val="02010609030101010101"/>
    <w:charset w:val="86"/>
    <w:family w:val="auto"/>
    <w:pitch w:val="default"/>
    <w:sig w:usb0="00000001" w:usb1="080E0000" w:usb2="00000000" w:usb3="00000000" w:csb0="00040000" w:csb1="00000000"/>
    <w:embedRegular r:id="rId2" w:fontKey="{52825DC1-709C-4248-9534-7E4564A14CD2}"/>
  </w:font>
  <w:font w:name="Cambria">
    <w:panose1 w:val="02040503050406030204"/>
    <w:charset w:val="00"/>
    <w:family w:val="auto"/>
    <w:pitch w:val="default"/>
    <w:sig w:usb0="E00002FF" w:usb1="400004FF" w:usb2="00000000" w:usb3="00000000" w:csb0="2000019F" w:csb1="00000000"/>
  </w:font>
  <w:font w:name="楷体">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3" w:fontKey="{9F1CD349-FDE5-4C1A-A73B-D8D2FB6AEC4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31520" cy="3771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31520" cy="3771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jc w:val="center"/>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6</w:t>
                          </w:r>
                          <w:r>
                            <w:rPr>
                              <w:sz w:val="32"/>
                              <w:szCs w:val="32"/>
                            </w:rPr>
                            <w:fldChar w:fldCharType="end"/>
                          </w:r>
                          <w:r>
                            <w:rPr>
                              <w:sz w:val="32"/>
                              <w:szCs w:val="32"/>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9.7pt;width:57.6pt;mso-position-horizontal:center;mso-position-horizontal-relative:margin;z-index:251659264;mso-width-relative:page;mso-height-relative:page;" filled="f" stroked="f" coordsize="21600,21600" o:gfxdata="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FDJX/TAAAABAEAAA8AAAAA&#10;AAAAAQAgAAAAIgAAAGRycy9kb3ducmV2LnhtbFBLAQIUABQAAAAIAIdO4kBvJ0moGQIAABMEAAAO&#10;AAAAAAAAAAEAIAAAACIBAABkcnMvZTJvRG9jLnhtbFBLBQYAAAAABgAGAFkBAACtBQAAAAA=&#10;">
              <v:fill on="f" focussize="0,0"/>
              <v:stroke on="f" weight="0.5pt"/>
              <v:imagedata o:title=""/>
              <o:lock v:ext="edit" aspectratio="f"/>
              <v:textbox inset="0mm,0mm,0mm,0mm">
                <w:txbxContent>
                  <w:p>
                    <w:pPr>
                      <w:pStyle w:val="25"/>
                      <w:jc w:val="center"/>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6</w:t>
                    </w:r>
                    <w:r>
                      <w:rPr>
                        <w:sz w:val="32"/>
                        <w:szCs w:val="32"/>
                      </w:rPr>
                      <w:fldChar w:fldCharType="end"/>
                    </w:r>
                    <w:r>
                      <w:rPr>
                        <w:sz w:val="32"/>
                        <w:szCs w:val="32"/>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82AB629"/>
    <w:multiLevelType w:val="singleLevel"/>
    <w:tmpl w:val="E82AB629"/>
    <w:lvl w:ilvl="0" w:tentative="0">
      <w:start w:val="1"/>
      <w:numFmt w:val="decimal"/>
      <w:suff w:val="nothing"/>
      <w:lvlText w:val="%1、"/>
      <w:lvlJc w:val="left"/>
    </w:lvl>
  </w:abstractNum>
  <w:abstractNum w:abstractNumId="1">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720"/>
  <w:autoHyphenation/>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3B643A"/>
    <w:rsid w:val="00AA1D8D"/>
    <w:rsid w:val="00B47730"/>
    <w:rsid w:val="00CB0664"/>
    <w:rsid w:val="00FC693F"/>
    <w:rsid w:val="030D3C01"/>
    <w:rsid w:val="03A629A1"/>
    <w:rsid w:val="0495513F"/>
    <w:rsid w:val="05427354"/>
    <w:rsid w:val="072D2F81"/>
    <w:rsid w:val="07C35693"/>
    <w:rsid w:val="089B1EC4"/>
    <w:rsid w:val="09C358EC"/>
    <w:rsid w:val="09FB7FCB"/>
    <w:rsid w:val="0AFB3396"/>
    <w:rsid w:val="0B073AE9"/>
    <w:rsid w:val="0C670E7A"/>
    <w:rsid w:val="0D1369CE"/>
    <w:rsid w:val="0DD8176C"/>
    <w:rsid w:val="10E24DDC"/>
    <w:rsid w:val="145558C5"/>
    <w:rsid w:val="15CC38FA"/>
    <w:rsid w:val="19C257AA"/>
    <w:rsid w:val="1ADB00F7"/>
    <w:rsid w:val="1B903686"/>
    <w:rsid w:val="1BCA6C7B"/>
    <w:rsid w:val="1C5154CE"/>
    <w:rsid w:val="1CBF09C0"/>
    <w:rsid w:val="1E5731EC"/>
    <w:rsid w:val="1EC7224D"/>
    <w:rsid w:val="211562C1"/>
    <w:rsid w:val="21B214AA"/>
    <w:rsid w:val="23250B58"/>
    <w:rsid w:val="23F073B8"/>
    <w:rsid w:val="24AB11E4"/>
    <w:rsid w:val="2687793B"/>
    <w:rsid w:val="26A274CD"/>
    <w:rsid w:val="26B4653D"/>
    <w:rsid w:val="27BD5803"/>
    <w:rsid w:val="28112435"/>
    <w:rsid w:val="283261F1"/>
    <w:rsid w:val="28EC7959"/>
    <w:rsid w:val="28EF5E90"/>
    <w:rsid w:val="29B11398"/>
    <w:rsid w:val="29E07D1E"/>
    <w:rsid w:val="2AF96978"/>
    <w:rsid w:val="2CE13D42"/>
    <w:rsid w:val="2CF07851"/>
    <w:rsid w:val="2D460049"/>
    <w:rsid w:val="2ECE5B70"/>
    <w:rsid w:val="2F921D2A"/>
    <w:rsid w:val="305019F1"/>
    <w:rsid w:val="30DB4346"/>
    <w:rsid w:val="33A833AE"/>
    <w:rsid w:val="34452E08"/>
    <w:rsid w:val="373E34C4"/>
    <w:rsid w:val="38C20ECB"/>
    <w:rsid w:val="391D4354"/>
    <w:rsid w:val="394F0285"/>
    <w:rsid w:val="3AE51128"/>
    <w:rsid w:val="3B29795A"/>
    <w:rsid w:val="3B6115DE"/>
    <w:rsid w:val="3DBF59D9"/>
    <w:rsid w:val="3E263CAA"/>
    <w:rsid w:val="3E9C3F6D"/>
    <w:rsid w:val="3F604F9A"/>
    <w:rsid w:val="4126409D"/>
    <w:rsid w:val="41807B75"/>
    <w:rsid w:val="41D23159"/>
    <w:rsid w:val="43954FC6"/>
    <w:rsid w:val="46C44060"/>
    <w:rsid w:val="48657E8C"/>
    <w:rsid w:val="48FA05B3"/>
    <w:rsid w:val="49910F9A"/>
    <w:rsid w:val="49FB423D"/>
    <w:rsid w:val="4A094655"/>
    <w:rsid w:val="4CEA0599"/>
    <w:rsid w:val="4D2F1453"/>
    <w:rsid w:val="4E5B16E6"/>
    <w:rsid w:val="4EA50C1B"/>
    <w:rsid w:val="514F53E3"/>
    <w:rsid w:val="51D610EC"/>
    <w:rsid w:val="52662470"/>
    <w:rsid w:val="528328F0"/>
    <w:rsid w:val="5378488B"/>
    <w:rsid w:val="53C3756F"/>
    <w:rsid w:val="558678A1"/>
    <w:rsid w:val="56981066"/>
    <w:rsid w:val="57212E09"/>
    <w:rsid w:val="57746393"/>
    <w:rsid w:val="5A056A12"/>
    <w:rsid w:val="5B13515F"/>
    <w:rsid w:val="5B29576C"/>
    <w:rsid w:val="5CFB494F"/>
    <w:rsid w:val="5D3C099D"/>
    <w:rsid w:val="5D79574D"/>
    <w:rsid w:val="5D9751CA"/>
    <w:rsid w:val="5E6E03FC"/>
    <w:rsid w:val="604406E7"/>
    <w:rsid w:val="60702D7A"/>
    <w:rsid w:val="60C81381"/>
    <w:rsid w:val="649C1DBA"/>
    <w:rsid w:val="66884C53"/>
    <w:rsid w:val="66BA2DE8"/>
    <w:rsid w:val="679E3CD2"/>
    <w:rsid w:val="69322395"/>
    <w:rsid w:val="6B3B4496"/>
    <w:rsid w:val="6F1C23DC"/>
    <w:rsid w:val="6FAF0D0C"/>
    <w:rsid w:val="6FD9207B"/>
    <w:rsid w:val="71E20959"/>
    <w:rsid w:val="73381136"/>
    <w:rsid w:val="73C60B68"/>
    <w:rsid w:val="74B310ED"/>
    <w:rsid w:val="75387B85"/>
    <w:rsid w:val="75954C96"/>
    <w:rsid w:val="78094A7F"/>
    <w:rsid w:val="78882890"/>
    <w:rsid w:val="7929682A"/>
    <w:rsid w:val="79C50EA1"/>
    <w:rsid w:val="7A150154"/>
    <w:rsid w:val="7A5B0D1E"/>
    <w:rsid w:val="7B803CF3"/>
    <w:rsid w:val="7BD3255E"/>
    <w:rsid w:val="7C1F5A22"/>
    <w:rsid w:val="7E8D0F45"/>
    <w:rsid w:val="7F10538E"/>
    <w:rsid w:val="7FA22FF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宋体" w:cstheme="minorBidi"/>
      <w:sz w:val="22"/>
      <w:szCs w:val="22"/>
      <w:lang w:val="en-US" w:eastAsia="en-US" w:bidi="ar-SA"/>
    </w:rPr>
  </w:style>
  <w:style w:type="paragraph" w:styleId="3">
    <w:name w:val="heading 1"/>
    <w:basedOn w:val="1"/>
    <w:next w:val="1"/>
    <w:link w:val="140"/>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1"/>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2"/>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4">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macro"/>
    <w:link w:val="14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8"/>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6"/>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Body Text Indent 2"/>
    <w:basedOn w:val="1"/>
    <w:qFormat/>
    <w:uiPriority w:val="0"/>
    <w:pPr>
      <w:ind w:firstLine="560" w:firstLineChars="200"/>
    </w:pPr>
    <w:rPr>
      <w:rFonts w:ascii="Times New Roman" w:hAnsi="Times New Roman" w:eastAsia="仿宋_GB2312" w:cs="Times New Roman"/>
      <w:sz w:val="28"/>
      <w:szCs w:val="24"/>
    </w:rPr>
  </w:style>
  <w:style w:type="paragraph" w:styleId="25">
    <w:name w:val="footer"/>
    <w:basedOn w:val="1"/>
    <w:link w:val="138"/>
    <w:unhideWhenUsed/>
    <w:qFormat/>
    <w:uiPriority w:val="99"/>
    <w:pPr>
      <w:tabs>
        <w:tab w:val="center" w:pos="4680"/>
        <w:tab w:val="right" w:pos="9360"/>
      </w:tabs>
      <w:spacing w:after="0" w:line="240" w:lineRule="auto"/>
    </w:pPr>
  </w:style>
  <w:style w:type="paragraph" w:styleId="26">
    <w:name w:val="header"/>
    <w:basedOn w:val="1"/>
    <w:link w:val="137"/>
    <w:unhideWhenUsed/>
    <w:qFormat/>
    <w:uiPriority w:val="99"/>
    <w:pPr>
      <w:tabs>
        <w:tab w:val="center" w:pos="4680"/>
        <w:tab w:val="right" w:pos="9360"/>
      </w:tabs>
      <w:spacing w:after="0" w:line="240" w:lineRule="auto"/>
    </w:pPr>
  </w:style>
  <w:style w:type="paragraph" w:styleId="27">
    <w:name w:val="Subtitle"/>
    <w:basedOn w:val="1"/>
    <w:next w:val="1"/>
    <w:link w:val="1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7"/>
    <w:unhideWhenUsed/>
    <w:qFormat/>
    <w:uiPriority w:val="99"/>
    <w:pPr>
      <w:spacing w:after="120" w:line="480" w:lineRule="auto"/>
    </w:pPr>
  </w:style>
  <w:style w:type="paragraph" w:styleId="30">
    <w:name w:val="List Continue 2"/>
    <w:basedOn w:val="1"/>
    <w:unhideWhenUsed/>
    <w:qFormat/>
    <w:uiPriority w:val="99"/>
    <w:pPr>
      <w:spacing w:after="120"/>
      <w:ind w:left="720"/>
      <w:contextualSpacing/>
    </w:pPr>
  </w:style>
  <w:style w:type="paragraph" w:styleId="31">
    <w:name w:val="Normal (Web)"/>
    <w:basedOn w:val="1"/>
    <w:qFormat/>
    <w:uiPriority w:val="0"/>
    <w:rPr>
      <w:sz w:val="24"/>
    </w:rPr>
  </w:style>
  <w:style w:type="paragraph" w:styleId="32">
    <w:name w:val="List Continue 3"/>
    <w:basedOn w:val="1"/>
    <w:unhideWhenUsed/>
    <w:qFormat/>
    <w:uiPriority w:val="99"/>
    <w:pPr>
      <w:spacing w:after="120"/>
      <w:ind w:left="1080"/>
      <w:contextualSpacing/>
    </w:pPr>
  </w:style>
  <w:style w:type="paragraph" w:styleId="33">
    <w:name w:val="Title"/>
    <w:basedOn w:val="1"/>
    <w:next w:val="1"/>
    <w:link w:val="1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5">
    <w:name w:val="Table Grid"/>
    <w:basedOn w:val="3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6">
    <w:name w:val="Light Shading"/>
    <w:basedOn w:val="34"/>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7">
    <w:name w:val="Light Shading Accent 1"/>
    <w:basedOn w:val="34"/>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8">
    <w:name w:val="Light Shading Accent 2"/>
    <w:basedOn w:val="34"/>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9">
    <w:name w:val="Light Shading Accent 3"/>
    <w:basedOn w:val="34"/>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34"/>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1">
    <w:name w:val="Light Shading Accent 5"/>
    <w:basedOn w:val="34"/>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2">
    <w:name w:val="Light Shading Accent 6"/>
    <w:basedOn w:val="34"/>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3">
    <w:name w:val="Light List"/>
    <w:basedOn w:val="34"/>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4">
    <w:name w:val="Light List Accent 1"/>
    <w:basedOn w:val="34"/>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5">
    <w:name w:val="Light List Accent 2"/>
    <w:basedOn w:val="34"/>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6">
    <w:name w:val="Light List Accent 3"/>
    <w:basedOn w:val="34"/>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7">
    <w:name w:val="Light List Accent 4"/>
    <w:basedOn w:val="34"/>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8">
    <w:name w:val="Light List Accent 5"/>
    <w:basedOn w:val="34"/>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9">
    <w:name w:val="Light List Accent 6"/>
    <w:basedOn w:val="34"/>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0">
    <w:name w:val="Light Grid"/>
    <w:basedOn w:val="34"/>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1">
    <w:name w:val="Light Grid Accent 1"/>
    <w:basedOn w:val="34"/>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2">
    <w:name w:val="Light Grid Accent 2"/>
    <w:basedOn w:val="34"/>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3">
    <w:name w:val="Light Grid Accent 3"/>
    <w:basedOn w:val="34"/>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4">
    <w:name w:val="Light Grid Accent 4"/>
    <w:basedOn w:val="34"/>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5">
    <w:name w:val="Light Grid Accent 5"/>
    <w:basedOn w:val="34"/>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6">
    <w:name w:val="Light Grid Accent 6"/>
    <w:basedOn w:val="34"/>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7">
    <w:name w:val="Medium Shading 1"/>
    <w:basedOn w:val="34"/>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8">
    <w:name w:val="Medium Shading 1 Accent 1"/>
    <w:basedOn w:val="34"/>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9">
    <w:name w:val="Medium Shading 1 Accent 2"/>
    <w:basedOn w:val="34"/>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0">
    <w:name w:val="Medium Shading 1 Accent 3"/>
    <w:basedOn w:val="34"/>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1">
    <w:name w:val="Medium Shading 1 Accent 4"/>
    <w:basedOn w:val="34"/>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2">
    <w:name w:val="Medium Shading 1 Accent 5"/>
    <w:basedOn w:val="34"/>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3">
    <w:name w:val="Medium Shading 1 Accent 6"/>
    <w:basedOn w:val="34"/>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4">
    <w:name w:val="Medium Shading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1"/>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3"/>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4"/>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5"/>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6"/>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List 1"/>
    <w:basedOn w:val="34"/>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2">
    <w:name w:val="Medium List 1 Accent 1"/>
    <w:basedOn w:val="34"/>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3">
    <w:name w:val="Medium List 1 Accent 2"/>
    <w:basedOn w:val="34"/>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4">
    <w:name w:val="Medium List 1 Accent 3"/>
    <w:basedOn w:val="34"/>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5">
    <w:name w:val="Medium List 1 Accent 4"/>
    <w:basedOn w:val="34"/>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6">
    <w:name w:val="Medium List 1 Accent 5"/>
    <w:basedOn w:val="34"/>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7">
    <w:name w:val="Medium List 1 Accent 6"/>
    <w:basedOn w:val="34"/>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8">
    <w:name w:val="Medium Lis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1"/>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3"/>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4"/>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5"/>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6"/>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Grid 1"/>
    <w:basedOn w:val="34"/>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6">
    <w:name w:val="Medium Grid 1 Accent 1"/>
    <w:basedOn w:val="34"/>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7">
    <w:name w:val="Medium Grid 1 Accent 2"/>
    <w:basedOn w:val="34"/>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8">
    <w:name w:val="Medium Grid 1 Accent 3"/>
    <w:basedOn w:val="34"/>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9">
    <w:name w:val="Medium Grid 1 Accent 4"/>
    <w:basedOn w:val="34"/>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0">
    <w:name w:val="Medium Grid 1 Accent 5"/>
    <w:basedOn w:val="34"/>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1">
    <w:name w:val="Medium Grid 1 Accent 6"/>
    <w:basedOn w:val="34"/>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3">
    <w:name w:val="Medium Grid 2 Accent 1"/>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4">
    <w:name w:val="Medium Grid 2 Accent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5">
    <w:name w:val="Medium Grid 2 Accent 3"/>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6">
    <w:name w:val="Medium Grid 2 Accent 4"/>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7">
    <w:name w:val="Medium Grid 2 Accent 5"/>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8">
    <w:name w:val="Medium Grid 2 Accent 6"/>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9">
    <w:name w:val="Medium Grid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0">
    <w:name w:val="Medium Grid 3 Accent 1"/>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1">
    <w:name w:val="Medium Grid 3 Accent 2"/>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2">
    <w:name w:val="Medium Grid 3 Accent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3">
    <w:name w:val="Medium Grid 3 Accent 4"/>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4">
    <w:name w:val="Medium Grid 3 Accent 5"/>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5">
    <w:name w:val="Medium Grid 3 Accent 6"/>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6">
    <w:name w:val="Dark List"/>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7">
    <w:name w:val="Dark List Accent 1"/>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8">
    <w:name w:val="Dark List Accent 2"/>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9">
    <w:name w:val="Dark List Accent 3"/>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0">
    <w:name w:val="Dark List Accent 4"/>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1">
    <w:name w:val="Dark List Accent 5"/>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2">
    <w:name w:val="Dark List Accent 6"/>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3">
    <w:name w:val="Colorful Shading"/>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1"/>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2"/>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3"/>
    <w:basedOn w:val="34"/>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7">
    <w:name w:val="Colorful Shading Accent 4"/>
    <w:basedOn w:val="34"/>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5"/>
    <w:basedOn w:val="34"/>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6"/>
    <w:basedOn w:val="34"/>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List"/>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1">
    <w:name w:val="Colorful List Accent 1"/>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2">
    <w:name w:val="Colorful List Accent 2"/>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3">
    <w:name w:val="Colorful List Accent 3"/>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4">
    <w:name w:val="Colorful List Accent 4"/>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5">
    <w:name w:val="Colorful List Accent 5"/>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6">
    <w:name w:val="Colorful List Accent 6"/>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7">
    <w:name w:val="Colorful Grid"/>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8">
    <w:name w:val="Colorful Grid Accent 1"/>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9">
    <w:name w:val="Colorful Grid Accent 2"/>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0">
    <w:name w:val="Colorful Grid Accent 3"/>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1">
    <w:name w:val="Colorful Grid Accent 4"/>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2">
    <w:name w:val="Colorful Grid Accent 5"/>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3">
    <w:name w:val="Colorful Grid Accent 6"/>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5">
    <w:name w:val="Strong"/>
    <w:basedOn w:val="134"/>
    <w:qFormat/>
    <w:uiPriority w:val="22"/>
    <w:rPr>
      <w:b/>
      <w:bCs/>
    </w:rPr>
  </w:style>
  <w:style w:type="character" w:styleId="136">
    <w:name w:val="Emphasis"/>
    <w:basedOn w:val="134"/>
    <w:qFormat/>
    <w:uiPriority w:val="20"/>
    <w:rPr>
      <w:i/>
      <w:iCs/>
    </w:rPr>
  </w:style>
  <w:style w:type="character" w:customStyle="1" w:styleId="137">
    <w:name w:val="Header Char"/>
    <w:basedOn w:val="134"/>
    <w:link w:val="26"/>
    <w:qFormat/>
    <w:uiPriority w:val="99"/>
  </w:style>
  <w:style w:type="character" w:customStyle="1" w:styleId="138">
    <w:name w:val="Footer Char"/>
    <w:basedOn w:val="134"/>
    <w:link w:val="25"/>
    <w:qFormat/>
    <w:uiPriority w:val="99"/>
  </w:style>
  <w:style w:type="paragraph" w:styleId="139">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0">
    <w:name w:val="Heading 1 Char"/>
    <w:basedOn w:val="134"/>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1">
    <w:name w:val="Heading 2 Char"/>
    <w:basedOn w:val="134"/>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Heading 3 Char"/>
    <w:basedOn w:val="134"/>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Title Char"/>
    <w:basedOn w:val="134"/>
    <w:link w:val="33"/>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4">
    <w:name w:val="Subtitle Char"/>
    <w:basedOn w:val="134"/>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qFormat/>
    <w:uiPriority w:val="34"/>
    <w:pPr>
      <w:ind w:left="720"/>
      <w:contextualSpacing/>
    </w:pPr>
  </w:style>
  <w:style w:type="character" w:customStyle="1" w:styleId="146">
    <w:name w:val="Body Text Char"/>
    <w:basedOn w:val="134"/>
    <w:link w:val="19"/>
    <w:qFormat/>
    <w:uiPriority w:val="99"/>
  </w:style>
  <w:style w:type="character" w:customStyle="1" w:styleId="147">
    <w:name w:val="Body Text 2 Char"/>
    <w:basedOn w:val="134"/>
    <w:link w:val="29"/>
    <w:qFormat/>
    <w:uiPriority w:val="99"/>
  </w:style>
  <w:style w:type="character" w:customStyle="1" w:styleId="148">
    <w:name w:val="Body Text 3 Char"/>
    <w:basedOn w:val="134"/>
    <w:link w:val="17"/>
    <w:qFormat/>
    <w:uiPriority w:val="99"/>
    <w:rPr>
      <w:sz w:val="16"/>
      <w:szCs w:val="16"/>
    </w:rPr>
  </w:style>
  <w:style w:type="character" w:customStyle="1" w:styleId="149">
    <w:name w:val="Macro Text Char"/>
    <w:basedOn w:val="134"/>
    <w:link w:val="2"/>
    <w:qFormat/>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Quote Char"/>
    <w:basedOn w:val="134"/>
    <w:link w:val="150"/>
    <w:qFormat/>
    <w:uiPriority w:val="29"/>
    <w:rPr>
      <w:i/>
      <w:iCs/>
      <w:color w:val="000000" w:themeColor="text1"/>
      <w14:textFill>
        <w14:solidFill>
          <w14:schemeClr w14:val="tx1"/>
        </w14:solidFill>
      </w14:textFill>
    </w:rPr>
  </w:style>
  <w:style w:type="character" w:customStyle="1" w:styleId="152">
    <w:name w:val="Heading 4 Char"/>
    <w:basedOn w:val="134"/>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Heading 5 Char"/>
    <w:basedOn w:val="134"/>
    <w:link w:val="7"/>
    <w:semiHidden/>
    <w:qFormat/>
    <w:uiPriority w:val="9"/>
    <w:rPr>
      <w:rFonts w:asciiTheme="majorHAnsi" w:hAnsiTheme="majorHAnsi" w:eastAsiaTheme="majorEastAsia" w:cstheme="majorBidi"/>
      <w:color w:val="254061" w:themeColor="accent1" w:themeShade="80"/>
    </w:rPr>
  </w:style>
  <w:style w:type="character" w:customStyle="1" w:styleId="154">
    <w:name w:val="Heading 6 Char"/>
    <w:basedOn w:val="134"/>
    <w:link w:val="8"/>
    <w:semiHidden/>
    <w:qFormat/>
    <w:uiPriority w:val="9"/>
    <w:rPr>
      <w:rFonts w:asciiTheme="majorHAnsi" w:hAnsiTheme="majorHAnsi" w:eastAsiaTheme="majorEastAsia" w:cstheme="majorBidi"/>
      <w:i/>
      <w:iCs/>
      <w:color w:val="254061" w:themeColor="accent1" w:themeShade="80"/>
    </w:rPr>
  </w:style>
  <w:style w:type="character" w:customStyle="1" w:styleId="155">
    <w:name w:val="Heading 7 Char"/>
    <w:basedOn w:val="134"/>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Heading 8 Char"/>
    <w:basedOn w:val="134"/>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Heading 9 Char"/>
    <w:basedOn w:val="134"/>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Intense Quote Char"/>
    <w:basedOn w:val="134"/>
    <w:link w:val="158"/>
    <w:qFormat/>
    <w:uiPriority w:val="30"/>
    <w:rPr>
      <w:b/>
      <w:bCs/>
      <w:i/>
      <w:iCs/>
      <w:color w:val="4F81BD" w:themeColor="accent1"/>
      <w14:textFill>
        <w14:solidFill>
          <w14:schemeClr w14:val="accent1"/>
        </w14:solidFill>
      </w14:textFill>
    </w:rPr>
  </w:style>
  <w:style w:type="character" w:customStyle="1" w:styleId="160">
    <w:name w:val="Subtle Emphasis"/>
    <w:basedOn w:val="134"/>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Intense Emphasis"/>
    <w:basedOn w:val="134"/>
    <w:qFormat/>
    <w:uiPriority w:val="21"/>
    <w:rPr>
      <w:b/>
      <w:bCs/>
      <w:i/>
      <w:iCs/>
      <w:color w:val="4F81BD" w:themeColor="accent1"/>
      <w14:textFill>
        <w14:solidFill>
          <w14:schemeClr w14:val="accent1"/>
        </w14:solidFill>
      </w14:textFill>
    </w:rPr>
  </w:style>
  <w:style w:type="character" w:customStyle="1" w:styleId="162">
    <w:name w:val="Subtle Reference"/>
    <w:basedOn w:val="134"/>
    <w:qFormat/>
    <w:uiPriority w:val="31"/>
    <w:rPr>
      <w:smallCaps/>
      <w:color w:val="C0504D" w:themeColor="accent2"/>
      <w:u w:val="single"/>
      <w14:textFill>
        <w14:solidFill>
          <w14:schemeClr w14:val="accent2"/>
        </w14:solidFill>
      </w14:textFill>
    </w:rPr>
  </w:style>
  <w:style w:type="character" w:customStyle="1" w:styleId="163">
    <w:name w:val="Intense Reference"/>
    <w:basedOn w:val="134"/>
    <w:qFormat/>
    <w:uiPriority w:val="32"/>
    <w:rPr>
      <w:b/>
      <w:bCs/>
      <w:smallCaps/>
      <w:color w:val="C0504D" w:themeColor="accent2"/>
      <w:spacing w:val="5"/>
      <w:u w:val="single"/>
      <w14:textFill>
        <w14:solidFill>
          <w14:schemeClr w14:val="accent2"/>
        </w14:solidFill>
      </w14:textFill>
    </w:rPr>
  </w:style>
  <w:style w:type="character" w:customStyle="1" w:styleId="164">
    <w:name w:val="Book Title"/>
    <w:basedOn w:val="134"/>
    <w:qFormat/>
    <w:uiPriority w:val="33"/>
    <w:rPr>
      <w:b/>
      <w:bCs/>
      <w:smallCaps/>
      <w:spacing w:val="5"/>
    </w:rPr>
  </w:style>
  <w:style w:type="paragraph" w:customStyle="1" w:styleId="165">
    <w:name w:val="TOC Heading"/>
    <w:basedOn w:val="3"/>
    <w:next w:val="1"/>
    <w:semiHidden/>
    <w:unhideWhenUsed/>
    <w:qFormat/>
    <w:uiPriority w:val="39"/>
    <w:pPr>
      <w:outlineLvl w:val="9"/>
    </w:pPr>
  </w:style>
  <w:style w:type="table" w:customStyle="1" w:styleId="166">
    <w:name w:val="Table Normal"/>
    <w:semiHidden/>
    <w:unhideWhenUsed/>
    <w:qFormat/>
    <w:uiPriority w:val="0"/>
    <w:tblPr>
      <w:tblCellMar>
        <w:top w:w="0" w:type="dxa"/>
        <w:left w:w="0" w:type="dxa"/>
        <w:bottom w:w="0" w:type="dxa"/>
        <w:right w:w="0" w:type="dxa"/>
      </w:tblCellMar>
    </w:tblPr>
  </w:style>
  <w:style w:type="paragraph" w:customStyle="1" w:styleId="167">
    <w:name w:val="Table Text"/>
    <w:basedOn w:val="1"/>
    <w:semiHidden/>
    <w:qFormat/>
    <w:uiPriority w:val="0"/>
    <w:rPr>
      <w:rFonts w:ascii="Arial" w:hAnsi="Arial" w:eastAsia="Arial" w:cs="Arial"/>
      <w:sz w:val="21"/>
      <w:szCs w:val="21"/>
      <w:lang w:val="en-US" w:eastAsia="en-US" w:bidi="ar-SA"/>
    </w:rPr>
  </w:style>
  <w:style w:type="character" w:customStyle="1" w:styleId="168">
    <w:name w:val="font21"/>
    <w:basedOn w:val="134"/>
    <w:qFormat/>
    <w:uiPriority w:val="0"/>
    <w:rPr>
      <w:rFonts w:hint="eastAsia" w:ascii="仿宋_GB2312" w:eastAsia="仿宋_GB2312" w:cs="仿宋_GB2312"/>
      <w:color w:val="000000"/>
      <w:sz w:val="22"/>
      <w:szCs w:val="22"/>
      <w:u w:val="none"/>
    </w:rPr>
  </w:style>
  <w:style w:type="character" w:customStyle="1" w:styleId="169">
    <w:name w:val="font31"/>
    <w:basedOn w:val="13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5062</Words>
  <Characters>5391</Characters>
  <Lines>0</Lines>
  <Paragraphs>0</Paragraphs>
  <TotalTime>28</TotalTime>
  <ScaleCrop>false</ScaleCrop>
  <LinksUpToDate>false</LinksUpToDate>
  <CharactersWithSpaces>5491</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番茄就是西红柿</cp:lastModifiedBy>
  <cp:lastPrinted>2026-05-18T00:12:00Z</cp:lastPrinted>
  <dcterms:modified xsi:type="dcterms:W3CDTF">2026-08-03T07:29:38Z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eyJoZGlkIjoiMmZkZjY4YWNhMmI3ZDg0NmZmZTNiMGRkMTU0YWY1OTMiLCJ1c2VySWQiOiIyNzMyNTU4OTIifQ==</vt:lpwstr>
  </property>
  <property fmtid="{D5CDD505-2E9C-101B-9397-08002B2CF9AE}" pid="3" name="KSOProductBuildVer">
    <vt:lpwstr>2052-11.1.0.9740</vt:lpwstr>
  </property>
  <property fmtid="{D5CDD505-2E9C-101B-9397-08002B2CF9AE}" pid="4" name="ICV">
    <vt:lpwstr>CB85D36F8B9445B18D4BBACF6EBB0542_13</vt:lpwstr>
  </property>
</Properties>
</file>