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8D260B">
      <w:pPr>
        <w:keepNext w:val="0"/>
        <w:keepLines w:val="0"/>
        <w:pageBreakBefore w:val="0"/>
        <w:widowControl w:val="0"/>
        <w:kinsoku/>
        <w:wordWrap/>
        <w:overflowPunct/>
        <w:topLinePunct w:val="0"/>
        <w:autoSpaceDE/>
        <w:autoSpaceDN/>
        <w:bidi w:val="0"/>
        <w:adjustRightInd w:val="0"/>
        <w:snapToGrid w:val="0"/>
        <w:spacing w:after="0" w:line="360" w:lineRule="auto"/>
        <w:ind w:right="0" w:rightChars="0"/>
        <w:jc w:val="left"/>
        <w:textAlignment w:val="top"/>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附件7：</w:t>
      </w:r>
    </w:p>
    <w:p w14:paraId="552931AD">
      <w:pPr>
        <w:keepNext w:val="0"/>
        <w:keepLines w:val="0"/>
        <w:pageBreakBefore w:val="0"/>
        <w:widowControl w:val="0"/>
        <w:tabs>
          <w:tab w:val="left" w:pos="8360"/>
        </w:tabs>
        <w:kinsoku/>
        <w:wordWrap/>
        <w:overflowPunct/>
        <w:topLinePunct w:val="0"/>
        <w:autoSpaceDE/>
        <w:autoSpaceDN/>
        <w:bidi w:val="0"/>
        <w:adjustRightInd/>
        <w:snapToGrid/>
        <w:spacing w:after="0" w:line="640" w:lineRule="exact"/>
        <w:ind w:left="0" w:leftChars="0" w:firstLine="0" w:firstLineChars="0"/>
        <w:jc w:val="center"/>
        <w:textAlignment w:val="bottom"/>
        <w:rPr>
          <w:rFonts w:hint="eastAsia" w:ascii="方正小标宋简体" w:hAnsi="方正小标宋简体" w:eastAsia="方正小标宋简体" w:cs="方正小标宋简体"/>
          <w:b w:val="0"/>
          <w:bCs w:val="0"/>
          <w:kern w:val="2"/>
          <w:sz w:val="44"/>
          <w:szCs w:val="44"/>
          <w:lang w:val="en-US" w:eastAsia="zh-CN" w:bidi="ar-SA"/>
        </w:rPr>
      </w:pPr>
      <w:r>
        <w:rPr>
          <w:rFonts w:hint="eastAsia" w:ascii="方正小标宋简体" w:hAnsi="方正小标宋简体" w:eastAsia="方正小标宋简体" w:cs="方正小标宋简体"/>
          <w:b w:val="0"/>
          <w:bCs w:val="0"/>
          <w:kern w:val="2"/>
          <w:sz w:val="44"/>
          <w:szCs w:val="44"/>
          <w:lang w:val="en-US" w:eastAsia="zh-CN" w:bidi="ar-SA"/>
        </w:rPr>
        <w:t>卢氏县文峪乡黑了宿社区</w:t>
      </w:r>
    </w:p>
    <w:p w14:paraId="683FE59E">
      <w:pPr>
        <w:keepNext w:val="0"/>
        <w:keepLines w:val="0"/>
        <w:pageBreakBefore w:val="0"/>
        <w:widowControl w:val="0"/>
        <w:tabs>
          <w:tab w:val="left" w:pos="8360"/>
        </w:tabs>
        <w:kinsoku/>
        <w:wordWrap/>
        <w:overflowPunct/>
        <w:topLinePunct w:val="0"/>
        <w:autoSpaceDE/>
        <w:autoSpaceDN/>
        <w:bidi w:val="0"/>
        <w:adjustRightInd/>
        <w:snapToGrid/>
        <w:spacing w:after="0" w:line="640" w:lineRule="exact"/>
        <w:ind w:left="0" w:leftChars="0" w:firstLine="0" w:firstLineChars="0"/>
        <w:jc w:val="center"/>
        <w:textAlignment w:val="bottom"/>
        <w:rPr>
          <w:rFonts w:hint="eastAsia" w:ascii="方正小标宋简体" w:hAnsi="方正小标宋简体" w:eastAsia="方正小标宋简体" w:cs="方正小标宋简体"/>
          <w:b w:val="0"/>
          <w:bCs w:val="0"/>
          <w:kern w:val="2"/>
          <w:sz w:val="44"/>
          <w:szCs w:val="44"/>
          <w:lang w:val="en-US" w:eastAsia="zh-CN" w:bidi="ar-SA"/>
        </w:rPr>
      </w:pPr>
      <w:r>
        <w:rPr>
          <w:rFonts w:hint="eastAsia" w:ascii="方正小标宋简体" w:hAnsi="方正小标宋简体" w:eastAsia="方正小标宋简体" w:cs="方正小标宋简体"/>
          <w:b w:val="0"/>
          <w:bCs w:val="0"/>
          <w:kern w:val="2"/>
          <w:sz w:val="44"/>
          <w:szCs w:val="44"/>
          <w:lang w:val="en-US" w:eastAsia="zh-CN" w:bidi="ar-SA"/>
        </w:rPr>
        <w:t>2026年人居环境基础设施以工代赈项目</w:t>
      </w:r>
    </w:p>
    <w:p w14:paraId="29150607">
      <w:pPr>
        <w:keepNext w:val="0"/>
        <w:keepLines w:val="0"/>
        <w:pageBreakBefore w:val="0"/>
        <w:widowControl w:val="0"/>
        <w:tabs>
          <w:tab w:val="left" w:pos="8360"/>
        </w:tabs>
        <w:kinsoku/>
        <w:wordWrap/>
        <w:overflowPunct/>
        <w:topLinePunct w:val="0"/>
        <w:autoSpaceDE/>
        <w:autoSpaceDN/>
        <w:bidi w:val="0"/>
        <w:adjustRightInd/>
        <w:snapToGrid/>
        <w:spacing w:after="0" w:line="640" w:lineRule="exact"/>
        <w:ind w:left="0" w:leftChars="0" w:firstLine="0" w:firstLineChars="0"/>
        <w:jc w:val="center"/>
        <w:textAlignment w:val="bottom"/>
        <w:rPr>
          <w:rFonts w:hint="eastAsia" w:ascii="方正小标宋简体" w:hAnsi="方正小标宋简体" w:eastAsia="方正小标宋简体" w:cs="方正小标宋简体"/>
          <w:b w:val="0"/>
          <w:bCs w:val="0"/>
          <w:color w:val="000000"/>
          <w:spacing w:val="-6"/>
          <w:sz w:val="44"/>
          <w:szCs w:val="44"/>
          <w:lang w:val="en-US" w:eastAsia="zh-CN"/>
        </w:rPr>
      </w:pPr>
      <w:r>
        <w:rPr>
          <w:rFonts w:hint="eastAsia" w:ascii="方正小标宋简体" w:hAnsi="方正小标宋简体" w:eastAsia="方正小标宋简体" w:cs="方正小标宋简体"/>
          <w:b w:val="0"/>
          <w:bCs w:val="0"/>
          <w:color w:val="000000"/>
          <w:spacing w:val="-6"/>
          <w:sz w:val="44"/>
          <w:szCs w:val="44"/>
          <w:lang w:val="en-US" w:eastAsia="zh-CN"/>
        </w:rPr>
        <w:t>“租购聘”工作方案</w:t>
      </w:r>
    </w:p>
    <w:p w14:paraId="0D569147">
      <w:pPr>
        <w:keepNext w:val="0"/>
        <w:keepLines w:val="0"/>
        <w:pageBreakBefore w:val="0"/>
        <w:widowControl w:val="0"/>
        <w:kinsoku/>
        <w:wordWrap/>
        <w:overflowPunct/>
        <w:topLinePunct w:val="0"/>
        <w:autoSpaceDE/>
        <w:autoSpaceDN/>
        <w:bidi w:val="0"/>
        <w:adjustRightInd/>
        <w:snapToGrid/>
        <w:spacing w:after="0" w:line="240" w:lineRule="auto"/>
        <w:ind w:left="0" w:right="0" w:rightChars="0" w:firstLine="640" w:firstLineChars="200"/>
        <w:jc w:val="left"/>
        <w:textAlignment w:val="top"/>
        <w:rPr>
          <w:rFonts w:hint="eastAsia" w:ascii="仿宋_GB2312" w:hAnsi="仿宋_GB2312" w:eastAsia="仿宋_GB2312" w:cs="仿宋_GB2312"/>
          <w:b w:val="0"/>
          <w:bCs w:val="0"/>
          <w:kern w:val="2"/>
          <w:sz w:val="32"/>
          <w:szCs w:val="32"/>
          <w:lang w:val="en-US" w:eastAsia="zh-CN" w:bidi="ar-SA"/>
        </w:rPr>
      </w:pPr>
    </w:p>
    <w:p w14:paraId="430DE2EB">
      <w:pPr>
        <w:keepNext w:val="0"/>
        <w:keepLines w:val="0"/>
        <w:pageBreakBefore w:val="0"/>
        <w:widowControl w:val="0"/>
        <w:kinsoku/>
        <w:wordWrap/>
        <w:overflowPunct/>
        <w:topLinePunct w:val="0"/>
        <w:autoSpaceDE/>
        <w:autoSpaceDN/>
        <w:bidi w:val="0"/>
        <w:adjustRightInd/>
        <w:snapToGrid/>
        <w:spacing w:after="0" w:line="240" w:lineRule="auto"/>
        <w:ind w:left="0" w:right="0" w:rightChars="0" w:firstLine="640" w:firstLineChars="200"/>
        <w:jc w:val="left"/>
        <w:textAlignment w:val="top"/>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根据河南省发展和改革委员会等部门印发的《河南省以工代赈项目村民自建工作指南（试行）》等文件精神，文峪乡本着公开公平公正原则，</w:t>
      </w:r>
      <w:r>
        <w:rPr>
          <w:rFonts w:hint="eastAsia" w:ascii="仿宋_GB2312" w:hAnsi="仿宋_GB2312" w:eastAsia="仿宋_GB2312" w:cs="仿宋_GB2312"/>
          <w:color w:val="auto"/>
          <w:spacing w:val="0"/>
          <w:kern w:val="2"/>
          <w:sz w:val="32"/>
          <w:szCs w:val="32"/>
          <w:lang w:val="en-US" w:eastAsia="zh-CN" w:bidi="ar-SA"/>
        </w:rPr>
        <w:t>在文峪乡人</w:t>
      </w:r>
      <w:r>
        <w:rPr>
          <w:rFonts w:hint="eastAsia" w:ascii="仿宋_GB2312" w:hAnsi="仿宋_GB2312" w:eastAsia="仿宋_GB2312" w:cs="仿宋_GB2312"/>
          <w:b w:val="0"/>
          <w:bCs w:val="0"/>
          <w:kern w:val="2"/>
          <w:sz w:val="32"/>
          <w:szCs w:val="32"/>
          <w:lang w:val="en-US" w:eastAsia="zh-CN" w:bidi="ar-SA"/>
        </w:rPr>
        <w:t>民政府指导下，组织社区“两委”和项目理事会召开专题会议研究，并经居民代表大会讨论通过，议定项目建设各种机械设备租赁、材料购买、技术人员聘用等相关事宜，结合项目建设实际，制定卢氏县文峪乡黑了宿社区2026年人居环境基础设施以工代赈项目“租购聘”工作方案，具体如下：</w:t>
      </w:r>
    </w:p>
    <w:p w14:paraId="39A3D978">
      <w:pPr>
        <w:keepNext w:val="0"/>
        <w:keepLines w:val="0"/>
        <w:pageBreakBefore w:val="0"/>
        <w:widowControl w:val="0"/>
        <w:kinsoku/>
        <w:wordWrap/>
        <w:overflowPunct/>
        <w:topLinePunct w:val="0"/>
        <w:autoSpaceDE/>
        <w:autoSpaceDN/>
        <w:bidi w:val="0"/>
        <w:adjustRightInd/>
        <w:snapToGrid/>
        <w:spacing w:after="0" w:line="240" w:lineRule="auto"/>
        <w:ind w:left="0" w:right="0" w:rightChars="0" w:firstLine="640" w:firstLineChars="200"/>
        <w:jc w:val="left"/>
        <w:textAlignment w:val="top"/>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一、工程概况</w:t>
      </w:r>
    </w:p>
    <w:p w14:paraId="41C4EFF7">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firstLine="640" w:firstLineChars="200"/>
        <w:jc w:val="left"/>
        <w:textAlignment w:val="auto"/>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卢氏县文峪乡黑了宿社区2026年人居环境基础设施以工代赈项目位于文峪乡黑了宿社区和南窑社区，主要建设内容为：铺设污水管网9156米，建设污水井414座，排水工程75.4米，场地铺装1200平方米，20立方米蓄水池4口，新建挡土墙435立方米。</w:t>
      </w:r>
    </w:p>
    <w:p w14:paraId="4AA86055">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firstLine="640" w:firstLineChars="200"/>
        <w:jc w:val="left"/>
        <w:textAlignment w:val="auto"/>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项目总投资874万元，其中中央预算内资金832万元，地方配套资金42万元。</w:t>
      </w:r>
    </w:p>
    <w:p w14:paraId="33CE1E0D">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建设</w:t>
      </w:r>
      <w:r>
        <w:rPr>
          <w:rFonts w:hint="eastAsia" w:ascii="仿宋_GB2312" w:hAnsi="仿宋_GB2312" w:eastAsia="仿宋_GB2312" w:cs="仿宋_GB2312"/>
          <w:b w:val="0"/>
          <w:bCs w:val="0"/>
          <w:kern w:val="2"/>
          <w:sz w:val="32"/>
          <w:szCs w:val="32"/>
          <w:lang w:val="en-US" w:eastAsia="zh-CN" w:bidi="ar-SA"/>
        </w:rPr>
        <w:t>工期为：2026年8月至2027年10月。</w:t>
      </w:r>
    </w:p>
    <w:p w14:paraId="7AAFD69A">
      <w:pPr>
        <w:keepNext w:val="0"/>
        <w:keepLines w:val="0"/>
        <w:pageBreakBefore w:val="0"/>
        <w:widowControl w:val="0"/>
        <w:kinsoku/>
        <w:wordWrap/>
        <w:overflowPunct/>
        <w:topLinePunct w:val="0"/>
        <w:autoSpaceDE/>
        <w:autoSpaceDN/>
        <w:bidi w:val="0"/>
        <w:adjustRightInd/>
        <w:snapToGrid/>
        <w:spacing w:after="0" w:line="240" w:lineRule="auto"/>
        <w:ind w:left="0" w:right="0" w:rightChars="0" w:firstLine="640" w:firstLineChars="200"/>
        <w:jc w:val="left"/>
        <w:textAlignment w:val="top"/>
        <w:rPr>
          <w:rFonts w:hint="eastAsia" w:ascii="仿宋_GB2312" w:hAnsi="仿宋_GB2312" w:eastAsia="仿宋_GB2312" w:cs="仿宋_GB2312"/>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二、租购聘主要内容</w:t>
      </w:r>
    </w:p>
    <w:p w14:paraId="0622F3D7">
      <w:pPr>
        <w:keepNext w:val="0"/>
        <w:keepLines w:val="0"/>
        <w:pageBreakBefore w:val="0"/>
        <w:widowControl w:val="0"/>
        <w:kinsoku/>
        <w:wordWrap/>
        <w:overflowPunct/>
        <w:topLinePunct w:val="0"/>
        <w:autoSpaceDE/>
        <w:autoSpaceDN/>
        <w:bidi w:val="0"/>
        <w:adjustRightInd/>
        <w:snapToGrid/>
        <w:spacing w:after="0" w:line="240" w:lineRule="auto"/>
        <w:ind w:left="0" w:right="0" w:rightChars="0" w:firstLine="643" w:firstLineChars="200"/>
        <w:jc w:val="left"/>
        <w:textAlignment w:val="top"/>
        <w:rPr>
          <w:rFonts w:hint="eastAsia" w:ascii="楷体" w:hAnsi="楷体" w:eastAsia="楷体" w:cs="楷体"/>
          <w:b/>
          <w:bCs/>
          <w:kern w:val="2"/>
          <w:sz w:val="32"/>
          <w:szCs w:val="32"/>
          <w:lang w:val="en-US" w:eastAsia="zh-CN" w:bidi="ar-SA"/>
        </w:rPr>
      </w:pPr>
      <w:r>
        <w:rPr>
          <w:rFonts w:hint="eastAsia" w:ascii="楷体" w:hAnsi="楷体" w:eastAsia="楷体" w:cs="楷体"/>
          <w:b/>
          <w:bCs/>
          <w:snapToGrid/>
          <w:color w:val="auto"/>
          <w:kern w:val="2"/>
          <w:sz w:val="32"/>
          <w:szCs w:val="32"/>
          <w:lang w:val="en-US" w:eastAsia="zh-CN" w:bidi="ar-SA"/>
        </w:rPr>
        <w:t>（一）</w:t>
      </w:r>
      <w:r>
        <w:rPr>
          <w:rFonts w:hint="eastAsia" w:ascii="楷体" w:hAnsi="楷体" w:eastAsia="楷体" w:cs="楷体"/>
          <w:b/>
          <w:bCs/>
          <w:kern w:val="2"/>
          <w:sz w:val="32"/>
          <w:szCs w:val="32"/>
          <w:lang w:val="en-US" w:eastAsia="zh-CN" w:bidi="ar-SA"/>
        </w:rPr>
        <w:t>机械设备租赁</w:t>
      </w:r>
    </w:p>
    <w:p w14:paraId="0AD7F609">
      <w:pPr>
        <w:keepNext w:val="0"/>
        <w:keepLines w:val="0"/>
        <w:pageBreakBefore w:val="0"/>
        <w:widowControl w:val="0"/>
        <w:kinsoku/>
        <w:wordWrap/>
        <w:overflowPunct/>
        <w:topLinePunct w:val="0"/>
        <w:autoSpaceDE/>
        <w:autoSpaceDN/>
        <w:bidi w:val="0"/>
        <w:adjustRightInd/>
        <w:snapToGrid/>
        <w:spacing w:after="0" w:line="240" w:lineRule="auto"/>
        <w:ind w:left="0" w:right="0" w:rightChars="0" w:firstLine="643" w:firstLineChars="200"/>
        <w:jc w:val="both"/>
        <w:textAlignment w:val="top"/>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1.机械设备配置</w:t>
      </w:r>
    </w:p>
    <w:p w14:paraId="2574B25D">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kern w:val="2"/>
          <w:sz w:val="32"/>
          <w:szCs w:val="32"/>
          <w:lang w:val="en-US" w:eastAsia="zh-CN" w:bidi="ar-SA"/>
        </w:rPr>
        <w:t>主要机械设备租赁清单和预估数量</w:t>
      </w:r>
    </w:p>
    <w:tbl>
      <w:tblPr>
        <w:tblStyle w:val="35"/>
        <w:tblW w:w="92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8"/>
        <w:gridCol w:w="1266"/>
        <w:gridCol w:w="1563"/>
        <w:gridCol w:w="1769"/>
        <w:gridCol w:w="1721"/>
        <w:gridCol w:w="1278"/>
      </w:tblGrid>
      <w:tr w14:paraId="5E8A5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jc w:val="center"/>
        </w:trPr>
        <w:tc>
          <w:tcPr>
            <w:tcW w:w="1628" w:type="dxa"/>
            <w:noWrap w:val="0"/>
            <w:vAlign w:val="center"/>
          </w:tcPr>
          <w:p w14:paraId="1B4F96CB">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种类</w:t>
            </w:r>
          </w:p>
        </w:tc>
        <w:tc>
          <w:tcPr>
            <w:tcW w:w="1266" w:type="dxa"/>
            <w:noWrap w:val="0"/>
            <w:vAlign w:val="center"/>
          </w:tcPr>
          <w:p w14:paraId="780A9F45">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规格</w:t>
            </w:r>
          </w:p>
        </w:tc>
        <w:tc>
          <w:tcPr>
            <w:tcW w:w="1563" w:type="dxa"/>
            <w:noWrap w:val="0"/>
            <w:vAlign w:val="center"/>
          </w:tcPr>
          <w:p w14:paraId="5C0BE462">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数量</w:t>
            </w:r>
          </w:p>
          <w:p w14:paraId="35B7EF8C">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（台/辆）</w:t>
            </w:r>
          </w:p>
        </w:tc>
        <w:tc>
          <w:tcPr>
            <w:tcW w:w="1769" w:type="dxa"/>
            <w:noWrap w:val="0"/>
            <w:vAlign w:val="center"/>
          </w:tcPr>
          <w:p w14:paraId="65C73773">
            <w:pPr>
              <w:keepNext w:val="0"/>
              <w:keepLines w:val="0"/>
              <w:pageBreakBefore w:val="0"/>
              <w:kinsoku/>
              <w:wordWrap/>
              <w:overflowPunct/>
              <w:topLinePunct w:val="0"/>
              <w:autoSpaceDE/>
              <w:autoSpaceDN/>
              <w:bidi w:val="0"/>
              <w:adjustRightInd/>
              <w:snapToGrid/>
              <w:spacing w:before="153" w:line="240" w:lineRule="auto"/>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b/>
                <w:bCs/>
                <w:spacing w:val="-6"/>
                <w:sz w:val="28"/>
                <w:szCs w:val="28"/>
              </w:rPr>
              <w:t>用途</w:t>
            </w:r>
          </w:p>
        </w:tc>
        <w:tc>
          <w:tcPr>
            <w:tcW w:w="1721" w:type="dxa"/>
            <w:noWrap w:val="0"/>
            <w:vAlign w:val="center"/>
          </w:tcPr>
          <w:p w14:paraId="1DC2E623">
            <w:pPr>
              <w:keepNext w:val="0"/>
              <w:keepLines w:val="0"/>
              <w:pageBreakBefore w:val="0"/>
              <w:kinsoku/>
              <w:wordWrap/>
              <w:overflowPunct/>
              <w:topLinePunct w:val="0"/>
              <w:autoSpaceDE/>
              <w:autoSpaceDN/>
              <w:bidi w:val="0"/>
              <w:adjustRightInd/>
              <w:snapToGrid/>
              <w:spacing w:before="152" w:line="240" w:lineRule="auto"/>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b/>
                <w:bCs/>
                <w:spacing w:val="-6"/>
                <w:sz w:val="28"/>
                <w:szCs w:val="28"/>
              </w:rPr>
              <w:t>租赁方式</w:t>
            </w:r>
          </w:p>
        </w:tc>
        <w:tc>
          <w:tcPr>
            <w:tcW w:w="1278" w:type="dxa"/>
            <w:noWrap w:val="0"/>
            <w:vAlign w:val="center"/>
          </w:tcPr>
          <w:p w14:paraId="4B19CFA0">
            <w:pPr>
              <w:keepNext w:val="0"/>
              <w:keepLines w:val="0"/>
              <w:pageBreakBefore w:val="0"/>
              <w:numPr>
                <w:ilvl w:val="0"/>
                <w:numId w:val="0"/>
              </w:numPr>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备注</w:t>
            </w:r>
          </w:p>
        </w:tc>
      </w:tr>
      <w:tr w14:paraId="1E7DF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628" w:type="dxa"/>
            <w:noWrap w:val="0"/>
            <w:vAlign w:val="bottom"/>
          </w:tcPr>
          <w:p w14:paraId="194E34E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color w:val="auto"/>
                <w:sz w:val="20"/>
                <w:szCs w:val="20"/>
                <w:vertAlign w:val="baseline"/>
                <w:lang w:val="en-US" w:eastAsia="zh-CN"/>
              </w:rPr>
            </w:pPr>
            <w:r>
              <w:rPr>
                <w:rFonts w:hint="eastAsia" w:ascii="宋体" w:hAnsi="宋体" w:eastAsia="宋体" w:cs="宋体"/>
                <w:i w:val="0"/>
                <w:iCs w:val="0"/>
                <w:color w:val="000000"/>
                <w:kern w:val="0"/>
                <w:sz w:val="22"/>
                <w:szCs w:val="22"/>
                <w:u w:val="none"/>
                <w:lang w:val="en-US" w:eastAsia="zh-CN" w:bidi="ar"/>
              </w:rPr>
              <w:t>履带式推土机</w:t>
            </w:r>
          </w:p>
        </w:tc>
        <w:tc>
          <w:tcPr>
            <w:tcW w:w="1266" w:type="dxa"/>
            <w:noWrap w:val="0"/>
            <w:vAlign w:val="center"/>
          </w:tcPr>
          <w:p w14:paraId="31FC686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color w:val="auto"/>
                <w:sz w:val="20"/>
                <w:szCs w:val="20"/>
                <w:vertAlign w:val="baseline"/>
                <w:lang w:val="en-US" w:eastAsia="zh-CN"/>
              </w:rPr>
            </w:pPr>
            <w:r>
              <w:rPr>
                <w:rFonts w:hint="eastAsia" w:ascii="宋体" w:hAnsi="宋体" w:eastAsia="宋体" w:cs="宋体"/>
                <w:i w:val="0"/>
                <w:iCs w:val="0"/>
                <w:color w:val="000000"/>
                <w:kern w:val="0"/>
                <w:sz w:val="22"/>
                <w:szCs w:val="22"/>
                <w:u w:val="none"/>
                <w:lang w:val="en-US" w:eastAsia="zh-CN" w:bidi="ar"/>
              </w:rPr>
              <w:t>75kw</w:t>
            </w:r>
          </w:p>
        </w:tc>
        <w:tc>
          <w:tcPr>
            <w:tcW w:w="1563" w:type="dxa"/>
            <w:noWrap w:val="0"/>
            <w:vAlign w:val="bottom"/>
          </w:tcPr>
          <w:p w14:paraId="65476C1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color w:val="auto"/>
                <w:sz w:val="20"/>
                <w:szCs w:val="20"/>
                <w:vertAlign w:val="baseline"/>
                <w:lang w:val="en-US" w:eastAsia="zh-CN"/>
              </w:rPr>
            </w:pPr>
            <w:r>
              <w:rPr>
                <w:rFonts w:hint="eastAsia" w:ascii="宋体" w:hAnsi="宋体" w:cs="宋体"/>
                <w:i w:val="0"/>
                <w:iCs w:val="0"/>
                <w:color w:val="000000"/>
                <w:kern w:val="0"/>
                <w:sz w:val="22"/>
                <w:szCs w:val="22"/>
                <w:u w:val="none"/>
                <w:lang w:val="en-US" w:eastAsia="zh-CN" w:bidi="ar"/>
              </w:rPr>
              <w:t>2</w:t>
            </w:r>
          </w:p>
        </w:tc>
        <w:tc>
          <w:tcPr>
            <w:tcW w:w="1769" w:type="dxa"/>
            <w:noWrap w:val="0"/>
            <w:vAlign w:val="center"/>
          </w:tcPr>
          <w:p w14:paraId="219A5C0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土方 / 物料装</w:t>
            </w:r>
            <w:r>
              <w:rPr>
                <w:rFonts w:hint="eastAsia" w:ascii="宋体" w:hAnsi="宋体" w:eastAsia="宋体" w:cs="宋体"/>
                <w:color w:val="auto"/>
                <w:sz w:val="20"/>
                <w:szCs w:val="20"/>
                <w:vertAlign w:val="baseline"/>
                <w:lang w:val="en-US" w:eastAsia="zh-CN"/>
              </w:rPr>
              <w:t>卸、短距离转运</w:t>
            </w:r>
          </w:p>
        </w:tc>
        <w:tc>
          <w:tcPr>
            <w:tcW w:w="1721" w:type="dxa"/>
            <w:noWrap w:val="0"/>
            <w:vAlign w:val="center"/>
          </w:tcPr>
          <w:p w14:paraId="0CEBA81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机械台班（台/小时）</w:t>
            </w:r>
          </w:p>
        </w:tc>
        <w:tc>
          <w:tcPr>
            <w:tcW w:w="1278" w:type="dxa"/>
            <w:noWrap w:val="0"/>
            <w:vAlign w:val="bottom"/>
          </w:tcPr>
          <w:p w14:paraId="1EF5B16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0"/>
                <w:szCs w:val="20"/>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含驾驶员</w:t>
            </w:r>
          </w:p>
        </w:tc>
      </w:tr>
      <w:tr w14:paraId="03608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628" w:type="dxa"/>
            <w:noWrap w:val="0"/>
            <w:vAlign w:val="bottom"/>
          </w:tcPr>
          <w:p w14:paraId="3F7E9335">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color w:val="auto"/>
                <w:sz w:val="20"/>
                <w:szCs w:val="20"/>
                <w:vertAlign w:val="baseline"/>
                <w:lang w:val="en-US" w:eastAsia="zh-CN"/>
              </w:rPr>
            </w:pPr>
            <w:r>
              <w:rPr>
                <w:rFonts w:hint="eastAsia" w:ascii="宋体" w:hAnsi="宋体" w:eastAsia="宋体" w:cs="宋体"/>
                <w:i w:val="0"/>
                <w:iCs w:val="0"/>
                <w:color w:val="000000"/>
                <w:kern w:val="0"/>
                <w:sz w:val="22"/>
                <w:szCs w:val="22"/>
                <w:u w:val="none"/>
                <w:lang w:val="en-US" w:eastAsia="zh-CN" w:bidi="ar"/>
              </w:rPr>
              <w:t>平地机</w:t>
            </w:r>
          </w:p>
        </w:tc>
        <w:tc>
          <w:tcPr>
            <w:tcW w:w="1266" w:type="dxa"/>
            <w:noWrap w:val="0"/>
            <w:vAlign w:val="center"/>
          </w:tcPr>
          <w:p w14:paraId="523B622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color w:val="auto"/>
                <w:sz w:val="20"/>
                <w:szCs w:val="20"/>
                <w:vertAlign w:val="baseline"/>
                <w:lang w:val="en-US" w:eastAsia="zh-CN"/>
              </w:rPr>
            </w:pPr>
            <w:r>
              <w:rPr>
                <w:rFonts w:hint="eastAsia" w:ascii="宋体" w:hAnsi="宋体" w:eastAsia="宋体" w:cs="宋体"/>
                <w:i w:val="0"/>
                <w:iCs w:val="0"/>
                <w:color w:val="000000"/>
                <w:kern w:val="0"/>
                <w:sz w:val="22"/>
                <w:szCs w:val="22"/>
                <w:u w:val="none"/>
                <w:lang w:val="en-US" w:eastAsia="zh-CN" w:bidi="ar"/>
              </w:rPr>
              <w:t>90kw</w:t>
            </w:r>
          </w:p>
        </w:tc>
        <w:tc>
          <w:tcPr>
            <w:tcW w:w="1563" w:type="dxa"/>
            <w:noWrap w:val="0"/>
            <w:vAlign w:val="bottom"/>
          </w:tcPr>
          <w:p w14:paraId="42CE28B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eastAsia="宋体" w:cs="宋体"/>
                <w:color w:val="auto"/>
                <w:sz w:val="20"/>
                <w:szCs w:val="20"/>
                <w:vertAlign w:val="baseline"/>
                <w:lang w:val="en-US" w:eastAsia="zh-CN"/>
              </w:rPr>
            </w:pPr>
            <w:r>
              <w:rPr>
                <w:rFonts w:hint="eastAsia" w:ascii="宋体" w:hAnsi="宋体" w:cs="宋体"/>
                <w:i w:val="0"/>
                <w:iCs w:val="0"/>
                <w:color w:val="000000"/>
                <w:kern w:val="0"/>
                <w:sz w:val="22"/>
                <w:szCs w:val="22"/>
                <w:u w:val="none"/>
                <w:lang w:val="en-US" w:eastAsia="zh-CN" w:bidi="ar"/>
              </w:rPr>
              <w:t>1</w:t>
            </w:r>
          </w:p>
        </w:tc>
        <w:tc>
          <w:tcPr>
            <w:tcW w:w="1769" w:type="dxa"/>
            <w:noWrap w:val="0"/>
            <w:vAlign w:val="center"/>
          </w:tcPr>
          <w:p w14:paraId="626D9E6A">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auto"/>
                <w:sz w:val="20"/>
                <w:szCs w:val="20"/>
                <w:vertAlign w:val="baseline"/>
                <w:lang w:val="en-US" w:eastAsia="zh-CN"/>
              </w:rPr>
            </w:pPr>
            <w:r>
              <w:rPr>
                <w:rFonts w:hint="eastAsia" w:ascii="宋体" w:hAnsi="宋体" w:eastAsia="宋体" w:cs="宋体"/>
                <w:color w:val="auto"/>
                <w:sz w:val="20"/>
                <w:szCs w:val="20"/>
                <w:vertAlign w:val="baseline"/>
                <w:lang w:val="en-US" w:eastAsia="zh-CN"/>
              </w:rPr>
              <w:t>土方 / 基层压实</w:t>
            </w:r>
          </w:p>
        </w:tc>
        <w:tc>
          <w:tcPr>
            <w:tcW w:w="1721" w:type="dxa"/>
            <w:noWrap w:val="0"/>
            <w:vAlign w:val="center"/>
          </w:tcPr>
          <w:p w14:paraId="261D512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机械台班（台/小时）</w:t>
            </w:r>
          </w:p>
        </w:tc>
        <w:tc>
          <w:tcPr>
            <w:tcW w:w="1278" w:type="dxa"/>
            <w:noWrap w:val="0"/>
            <w:vAlign w:val="bottom"/>
          </w:tcPr>
          <w:p w14:paraId="3F586CF3">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0"/>
                <w:szCs w:val="20"/>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含驾驶员</w:t>
            </w:r>
          </w:p>
        </w:tc>
      </w:tr>
      <w:tr w14:paraId="65B9C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628" w:type="dxa"/>
            <w:noWrap w:val="0"/>
            <w:vAlign w:val="bottom"/>
          </w:tcPr>
          <w:p w14:paraId="261774E2">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color w:val="auto"/>
                <w:sz w:val="20"/>
                <w:szCs w:val="20"/>
                <w:vertAlign w:val="baseline"/>
                <w:lang w:val="en-US" w:eastAsia="zh-CN"/>
              </w:rPr>
            </w:pPr>
            <w:r>
              <w:rPr>
                <w:rFonts w:hint="eastAsia" w:ascii="宋体" w:hAnsi="宋体" w:eastAsia="宋体" w:cs="宋体"/>
                <w:i w:val="0"/>
                <w:iCs w:val="0"/>
                <w:color w:val="000000"/>
                <w:kern w:val="0"/>
                <w:sz w:val="22"/>
                <w:szCs w:val="22"/>
                <w:u w:val="none"/>
                <w:lang w:val="en-US" w:eastAsia="zh-CN" w:bidi="ar"/>
              </w:rPr>
              <w:t>钢轮内燃压路机</w:t>
            </w:r>
          </w:p>
        </w:tc>
        <w:tc>
          <w:tcPr>
            <w:tcW w:w="1266" w:type="dxa"/>
            <w:noWrap w:val="0"/>
            <w:vAlign w:val="center"/>
          </w:tcPr>
          <w:p w14:paraId="554CD65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color w:val="auto"/>
                <w:sz w:val="20"/>
                <w:szCs w:val="20"/>
                <w:vertAlign w:val="baseline"/>
                <w:lang w:val="en-US" w:eastAsia="zh-CN"/>
              </w:rPr>
            </w:pPr>
            <w:r>
              <w:rPr>
                <w:rFonts w:hint="eastAsia" w:ascii="宋体" w:hAnsi="宋体" w:eastAsia="宋体" w:cs="宋体"/>
                <w:i w:val="0"/>
                <w:iCs w:val="0"/>
                <w:color w:val="000000"/>
                <w:kern w:val="0"/>
                <w:sz w:val="22"/>
                <w:szCs w:val="22"/>
                <w:u w:val="none"/>
                <w:lang w:val="en-US" w:eastAsia="zh-CN" w:bidi="ar"/>
              </w:rPr>
              <w:t>8t</w:t>
            </w:r>
          </w:p>
        </w:tc>
        <w:tc>
          <w:tcPr>
            <w:tcW w:w="1563" w:type="dxa"/>
            <w:noWrap w:val="0"/>
            <w:vAlign w:val="bottom"/>
          </w:tcPr>
          <w:p w14:paraId="1AB3A73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eastAsia="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1</w:t>
            </w:r>
          </w:p>
        </w:tc>
        <w:tc>
          <w:tcPr>
            <w:tcW w:w="1769" w:type="dxa"/>
            <w:noWrap w:val="0"/>
            <w:vAlign w:val="center"/>
          </w:tcPr>
          <w:p w14:paraId="4BACEB53">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auto"/>
                <w:sz w:val="20"/>
                <w:szCs w:val="20"/>
                <w:vertAlign w:val="baseline"/>
                <w:lang w:val="en-US" w:eastAsia="zh-CN"/>
              </w:rPr>
            </w:pPr>
            <w:r>
              <w:rPr>
                <w:rFonts w:hint="eastAsia" w:ascii="宋体" w:hAnsi="宋体" w:eastAsia="宋体" w:cs="宋体"/>
                <w:color w:val="auto"/>
                <w:sz w:val="20"/>
                <w:szCs w:val="20"/>
                <w:vertAlign w:val="baseline"/>
                <w:lang w:val="en-US" w:eastAsia="zh-CN"/>
              </w:rPr>
              <w:t>土方 / 基层压实</w:t>
            </w:r>
          </w:p>
        </w:tc>
        <w:tc>
          <w:tcPr>
            <w:tcW w:w="1721" w:type="dxa"/>
            <w:noWrap w:val="0"/>
            <w:vAlign w:val="center"/>
          </w:tcPr>
          <w:p w14:paraId="50E51BF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机械台班（台/小时）</w:t>
            </w:r>
          </w:p>
        </w:tc>
        <w:tc>
          <w:tcPr>
            <w:tcW w:w="1278" w:type="dxa"/>
            <w:noWrap w:val="0"/>
            <w:vAlign w:val="bottom"/>
          </w:tcPr>
          <w:p w14:paraId="0449B70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0"/>
                <w:szCs w:val="20"/>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含驾驶员</w:t>
            </w:r>
          </w:p>
        </w:tc>
      </w:tr>
      <w:tr w14:paraId="30002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628" w:type="dxa"/>
            <w:noWrap w:val="0"/>
            <w:vAlign w:val="bottom"/>
          </w:tcPr>
          <w:p w14:paraId="14D775AE">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color w:val="auto"/>
                <w:sz w:val="20"/>
                <w:szCs w:val="20"/>
                <w:vertAlign w:val="baseline"/>
                <w:lang w:val="en-US" w:eastAsia="zh-CN"/>
              </w:rPr>
            </w:pPr>
            <w:r>
              <w:rPr>
                <w:rFonts w:hint="eastAsia" w:ascii="宋体" w:hAnsi="宋体" w:eastAsia="宋体" w:cs="宋体"/>
                <w:i w:val="0"/>
                <w:iCs w:val="0"/>
                <w:color w:val="000000"/>
                <w:kern w:val="0"/>
                <w:sz w:val="22"/>
                <w:szCs w:val="22"/>
                <w:u w:val="none"/>
                <w:lang w:val="en-US" w:eastAsia="zh-CN" w:bidi="ar"/>
              </w:rPr>
              <w:t>钢轮内燃压路机</w:t>
            </w:r>
          </w:p>
        </w:tc>
        <w:tc>
          <w:tcPr>
            <w:tcW w:w="1266" w:type="dxa"/>
            <w:noWrap w:val="0"/>
            <w:vAlign w:val="center"/>
          </w:tcPr>
          <w:p w14:paraId="2BA55A6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color w:val="auto"/>
                <w:sz w:val="20"/>
                <w:szCs w:val="20"/>
                <w:vertAlign w:val="baseline"/>
                <w:lang w:val="en-US" w:eastAsia="zh-CN"/>
              </w:rPr>
            </w:pPr>
            <w:r>
              <w:rPr>
                <w:rFonts w:hint="eastAsia" w:ascii="宋体" w:hAnsi="宋体" w:eastAsia="宋体" w:cs="宋体"/>
                <w:i w:val="0"/>
                <w:iCs w:val="0"/>
                <w:color w:val="000000"/>
                <w:kern w:val="0"/>
                <w:sz w:val="22"/>
                <w:szCs w:val="22"/>
                <w:u w:val="none"/>
                <w:lang w:val="en-US" w:eastAsia="zh-CN" w:bidi="ar"/>
              </w:rPr>
              <w:t>12t</w:t>
            </w:r>
          </w:p>
        </w:tc>
        <w:tc>
          <w:tcPr>
            <w:tcW w:w="1563" w:type="dxa"/>
            <w:noWrap w:val="0"/>
            <w:vAlign w:val="bottom"/>
          </w:tcPr>
          <w:p w14:paraId="2B898FB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eastAsia="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1</w:t>
            </w:r>
          </w:p>
        </w:tc>
        <w:tc>
          <w:tcPr>
            <w:tcW w:w="1769" w:type="dxa"/>
            <w:noWrap w:val="0"/>
            <w:vAlign w:val="center"/>
          </w:tcPr>
          <w:p w14:paraId="5B07596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auto"/>
                <w:sz w:val="20"/>
                <w:szCs w:val="20"/>
                <w:vertAlign w:val="baseline"/>
                <w:lang w:val="en-US" w:eastAsia="zh-CN"/>
              </w:rPr>
            </w:pPr>
            <w:r>
              <w:rPr>
                <w:rFonts w:hint="eastAsia" w:ascii="宋体" w:hAnsi="宋体" w:eastAsia="宋体" w:cs="宋体"/>
                <w:color w:val="auto"/>
                <w:sz w:val="20"/>
                <w:szCs w:val="20"/>
                <w:vertAlign w:val="baseline"/>
                <w:lang w:val="en-US" w:eastAsia="zh-CN"/>
              </w:rPr>
              <w:t>土方 / 基层压实</w:t>
            </w:r>
          </w:p>
        </w:tc>
        <w:tc>
          <w:tcPr>
            <w:tcW w:w="1721" w:type="dxa"/>
            <w:noWrap w:val="0"/>
            <w:vAlign w:val="center"/>
          </w:tcPr>
          <w:p w14:paraId="7555B4D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机械台班（台/小时）</w:t>
            </w:r>
          </w:p>
        </w:tc>
        <w:tc>
          <w:tcPr>
            <w:tcW w:w="1278" w:type="dxa"/>
            <w:noWrap w:val="0"/>
            <w:vAlign w:val="bottom"/>
          </w:tcPr>
          <w:p w14:paraId="47C3C82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0"/>
                <w:szCs w:val="20"/>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含驾驶员</w:t>
            </w:r>
          </w:p>
        </w:tc>
      </w:tr>
      <w:tr w14:paraId="6ED40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628" w:type="dxa"/>
            <w:noWrap w:val="0"/>
            <w:vAlign w:val="bottom"/>
          </w:tcPr>
          <w:p w14:paraId="2769E786">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color w:val="auto"/>
                <w:sz w:val="20"/>
                <w:szCs w:val="20"/>
                <w:vertAlign w:val="baseline"/>
                <w:lang w:val="en-US" w:eastAsia="zh-CN"/>
              </w:rPr>
            </w:pPr>
            <w:r>
              <w:rPr>
                <w:rFonts w:hint="eastAsia" w:ascii="宋体" w:hAnsi="宋体" w:eastAsia="宋体" w:cs="宋体"/>
                <w:i w:val="0"/>
                <w:iCs w:val="0"/>
                <w:color w:val="000000"/>
                <w:kern w:val="0"/>
                <w:sz w:val="22"/>
                <w:szCs w:val="22"/>
                <w:u w:val="none"/>
                <w:lang w:val="en-US" w:eastAsia="zh-CN" w:bidi="ar"/>
              </w:rPr>
              <w:t>钢轮内燃压路机</w:t>
            </w:r>
          </w:p>
        </w:tc>
        <w:tc>
          <w:tcPr>
            <w:tcW w:w="1266" w:type="dxa"/>
            <w:noWrap w:val="0"/>
            <w:vAlign w:val="center"/>
          </w:tcPr>
          <w:p w14:paraId="2FF32F7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color w:val="auto"/>
                <w:sz w:val="20"/>
                <w:szCs w:val="20"/>
                <w:vertAlign w:val="baseline"/>
                <w:lang w:val="en-US" w:eastAsia="zh-CN"/>
              </w:rPr>
            </w:pPr>
            <w:r>
              <w:rPr>
                <w:rFonts w:hint="eastAsia" w:ascii="宋体" w:hAnsi="宋体" w:eastAsia="宋体" w:cs="宋体"/>
                <w:i w:val="0"/>
                <w:iCs w:val="0"/>
                <w:color w:val="000000"/>
                <w:kern w:val="0"/>
                <w:sz w:val="22"/>
                <w:szCs w:val="22"/>
                <w:u w:val="none"/>
                <w:lang w:val="en-US" w:eastAsia="zh-CN" w:bidi="ar"/>
              </w:rPr>
              <w:t>15t</w:t>
            </w:r>
          </w:p>
        </w:tc>
        <w:tc>
          <w:tcPr>
            <w:tcW w:w="1563" w:type="dxa"/>
            <w:noWrap w:val="0"/>
            <w:vAlign w:val="bottom"/>
          </w:tcPr>
          <w:p w14:paraId="0143343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eastAsia="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1</w:t>
            </w:r>
          </w:p>
        </w:tc>
        <w:tc>
          <w:tcPr>
            <w:tcW w:w="1769" w:type="dxa"/>
            <w:noWrap w:val="0"/>
            <w:vAlign w:val="center"/>
          </w:tcPr>
          <w:p w14:paraId="67D9ED4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auto"/>
                <w:sz w:val="20"/>
                <w:szCs w:val="20"/>
                <w:vertAlign w:val="baseline"/>
                <w:lang w:val="en-US" w:eastAsia="zh-CN"/>
              </w:rPr>
            </w:pPr>
            <w:r>
              <w:rPr>
                <w:rFonts w:hint="eastAsia" w:ascii="宋体" w:hAnsi="宋体" w:eastAsia="宋体" w:cs="宋体"/>
                <w:color w:val="auto"/>
                <w:sz w:val="20"/>
                <w:szCs w:val="20"/>
                <w:vertAlign w:val="baseline"/>
                <w:lang w:val="en-US" w:eastAsia="zh-CN"/>
              </w:rPr>
              <w:t>土方 / 基层压实</w:t>
            </w:r>
          </w:p>
        </w:tc>
        <w:tc>
          <w:tcPr>
            <w:tcW w:w="1721" w:type="dxa"/>
            <w:shd w:val="clear" w:color="auto" w:fill="auto"/>
            <w:noWrap w:val="0"/>
            <w:vAlign w:val="center"/>
          </w:tcPr>
          <w:p w14:paraId="24A66A1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color w:val="auto"/>
                <w:kern w:val="2"/>
                <w:sz w:val="20"/>
                <w:szCs w:val="20"/>
                <w:vertAlign w:val="baseline"/>
                <w:lang w:val="en-US" w:eastAsia="zh-CN" w:bidi="ar-SA"/>
              </w:rPr>
            </w:pPr>
            <w:r>
              <w:rPr>
                <w:rFonts w:hint="eastAsia" w:ascii="宋体" w:hAnsi="宋体" w:cs="宋体"/>
                <w:color w:val="auto"/>
                <w:sz w:val="20"/>
                <w:szCs w:val="20"/>
                <w:vertAlign w:val="baseline"/>
                <w:lang w:val="en-US" w:eastAsia="zh-CN"/>
              </w:rPr>
              <w:t>机械台班（台/小时）</w:t>
            </w:r>
          </w:p>
        </w:tc>
        <w:tc>
          <w:tcPr>
            <w:tcW w:w="1278" w:type="dxa"/>
            <w:noWrap w:val="0"/>
            <w:vAlign w:val="bottom"/>
          </w:tcPr>
          <w:p w14:paraId="1AA9D1F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0"/>
                <w:szCs w:val="20"/>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含驾驶员</w:t>
            </w:r>
          </w:p>
        </w:tc>
      </w:tr>
      <w:tr w14:paraId="75CD7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628" w:type="dxa"/>
            <w:noWrap w:val="0"/>
            <w:vAlign w:val="bottom"/>
          </w:tcPr>
          <w:p w14:paraId="3E3C1713">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color w:val="auto"/>
                <w:sz w:val="20"/>
                <w:szCs w:val="20"/>
                <w:vertAlign w:val="baseline"/>
                <w:lang w:val="en-US" w:eastAsia="zh-CN"/>
              </w:rPr>
            </w:pPr>
            <w:r>
              <w:rPr>
                <w:rFonts w:hint="eastAsia" w:ascii="宋体" w:hAnsi="宋体" w:eastAsia="宋体" w:cs="宋体"/>
                <w:i w:val="0"/>
                <w:iCs w:val="0"/>
                <w:color w:val="000000"/>
                <w:kern w:val="0"/>
                <w:sz w:val="22"/>
                <w:szCs w:val="22"/>
                <w:u w:val="none"/>
                <w:lang w:val="en-US" w:eastAsia="zh-CN" w:bidi="ar"/>
              </w:rPr>
              <w:t>轮胎压路机</w:t>
            </w:r>
          </w:p>
        </w:tc>
        <w:tc>
          <w:tcPr>
            <w:tcW w:w="1266" w:type="dxa"/>
            <w:noWrap w:val="0"/>
            <w:vAlign w:val="center"/>
          </w:tcPr>
          <w:p w14:paraId="09AFA22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color w:val="auto"/>
                <w:sz w:val="20"/>
                <w:szCs w:val="20"/>
                <w:vertAlign w:val="baseline"/>
                <w:lang w:val="en-US" w:eastAsia="zh-CN"/>
              </w:rPr>
            </w:pPr>
            <w:r>
              <w:rPr>
                <w:rFonts w:hint="eastAsia" w:ascii="宋体" w:hAnsi="宋体" w:eastAsia="宋体" w:cs="宋体"/>
                <w:i w:val="0"/>
                <w:iCs w:val="0"/>
                <w:color w:val="000000"/>
                <w:kern w:val="0"/>
                <w:sz w:val="22"/>
                <w:szCs w:val="22"/>
                <w:u w:val="none"/>
                <w:lang w:val="en-US" w:eastAsia="zh-CN" w:bidi="ar"/>
              </w:rPr>
              <w:t>26t</w:t>
            </w:r>
          </w:p>
        </w:tc>
        <w:tc>
          <w:tcPr>
            <w:tcW w:w="1563" w:type="dxa"/>
            <w:noWrap w:val="0"/>
            <w:vAlign w:val="bottom"/>
          </w:tcPr>
          <w:p w14:paraId="4E7C8D7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eastAsia="宋体" w:cs="宋体"/>
                <w:color w:val="auto"/>
                <w:sz w:val="20"/>
                <w:szCs w:val="20"/>
                <w:vertAlign w:val="baseline"/>
                <w:lang w:val="en-US" w:eastAsia="zh-CN"/>
              </w:rPr>
            </w:pPr>
            <w:r>
              <w:rPr>
                <w:rFonts w:hint="eastAsia" w:ascii="宋体" w:hAnsi="宋体" w:cs="宋体"/>
                <w:i w:val="0"/>
                <w:iCs w:val="0"/>
                <w:color w:val="000000"/>
                <w:kern w:val="0"/>
                <w:sz w:val="22"/>
                <w:szCs w:val="22"/>
                <w:u w:val="none"/>
                <w:lang w:val="en-US" w:eastAsia="zh-CN" w:bidi="ar"/>
              </w:rPr>
              <w:t>1</w:t>
            </w:r>
          </w:p>
        </w:tc>
        <w:tc>
          <w:tcPr>
            <w:tcW w:w="1769" w:type="dxa"/>
            <w:noWrap w:val="0"/>
            <w:vAlign w:val="center"/>
          </w:tcPr>
          <w:p w14:paraId="7489BA79">
            <w:pPr>
              <w:keepNext w:val="0"/>
              <w:keepLines w:val="0"/>
              <w:pageBreakBefore w:val="0"/>
              <w:widowControl w:val="0"/>
              <w:numPr>
                <w:ilvl w:val="0"/>
                <w:numId w:val="0"/>
              </w:numPr>
              <w:tabs>
                <w:tab w:val="left" w:pos="445"/>
              </w:tabs>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auto"/>
                <w:sz w:val="20"/>
                <w:szCs w:val="20"/>
                <w:vertAlign w:val="baseline"/>
                <w:lang w:val="en-US" w:eastAsia="zh-CN"/>
              </w:rPr>
            </w:pPr>
            <w:r>
              <w:rPr>
                <w:rFonts w:hint="eastAsia" w:ascii="宋体" w:hAnsi="宋体" w:eastAsia="宋体" w:cs="宋体"/>
                <w:color w:val="auto"/>
                <w:sz w:val="20"/>
                <w:szCs w:val="20"/>
                <w:vertAlign w:val="baseline"/>
                <w:lang w:val="en-US" w:eastAsia="zh-CN"/>
              </w:rPr>
              <w:t>土方 / 基层压实</w:t>
            </w:r>
          </w:p>
        </w:tc>
        <w:tc>
          <w:tcPr>
            <w:tcW w:w="1721" w:type="dxa"/>
            <w:shd w:val="clear" w:color="auto" w:fill="auto"/>
            <w:noWrap w:val="0"/>
            <w:vAlign w:val="center"/>
          </w:tcPr>
          <w:p w14:paraId="298D8C4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color w:val="auto"/>
                <w:kern w:val="2"/>
                <w:sz w:val="20"/>
                <w:szCs w:val="20"/>
                <w:vertAlign w:val="baseline"/>
                <w:lang w:val="en-US" w:eastAsia="zh-CN" w:bidi="ar-SA"/>
              </w:rPr>
            </w:pPr>
            <w:r>
              <w:rPr>
                <w:rFonts w:hint="eastAsia" w:ascii="宋体" w:hAnsi="宋体" w:cs="宋体"/>
                <w:color w:val="auto"/>
                <w:sz w:val="20"/>
                <w:szCs w:val="20"/>
                <w:vertAlign w:val="baseline"/>
                <w:lang w:val="en-US" w:eastAsia="zh-CN"/>
              </w:rPr>
              <w:t>机械台班（台/小时）</w:t>
            </w:r>
          </w:p>
        </w:tc>
        <w:tc>
          <w:tcPr>
            <w:tcW w:w="1278" w:type="dxa"/>
            <w:noWrap w:val="0"/>
            <w:vAlign w:val="bottom"/>
          </w:tcPr>
          <w:p w14:paraId="4A7F88B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0"/>
                <w:szCs w:val="20"/>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含驾驶员</w:t>
            </w:r>
          </w:p>
        </w:tc>
      </w:tr>
      <w:tr w14:paraId="6FF17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628" w:type="dxa"/>
            <w:noWrap w:val="0"/>
            <w:vAlign w:val="bottom"/>
          </w:tcPr>
          <w:p w14:paraId="7BEEFB10">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color w:val="auto"/>
                <w:sz w:val="20"/>
                <w:szCs w:val="20"/>
                <w:vertAlign w:val="baseline"/>
                <w:lang w:val="en-US" w:eastAsia="zh-CN"/>
              </w:rPr>
            </w:pPr>
            <w:r>
              <w:rPr>
                <w:rFonts w:hint="eastAsia" w:ascii="宋体" w:hAnsi="宋体" w:eastAsia="宋体" w:cs="宋体"/>
                <w:i w:val="0"/>
                <w:iCs w:val="0"/>
                <w:color w:val="000000"/>
                <w:kern w:val="0"/>
                <w:sz w:val="22"/>
                <w:szCs w:val="22"/>
                <w:u w:val="none"/>
                <w:lang w:val="en-US" w:eastAsia="zh-CN" w:bidi="ar"/>
              </w:rPr>
              <w:t>钢轮振动压路机</w:t>
            </w:r>
          </w:p>
        </w:tc>
        <w:tc>
          <w:tcPr>
            <w:tcW w:w="1266" w:type="dxa"/>
            <w:noWrap w:val="0"/>
            <w:vAlign w:val="center"/>
          </w:tcPr>
          <w:p w14:paraId="66704ED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color w:val="auto"/>
                <w:sz w:val="20"/>
                <w:szCs w:val="20"/>
                <w:vertAlign w:val="baseline"/>
                <w:lang w:val="en-US" w:eastAsia="zh-CN"/>
              </w:rPr>
            </w:pPr>
            <w:r>
              <w:rPr>
                <w:rFonts w:hint="eastAsia" w:ascii="宋体" w:hAnsi="宋体" w:eastAsia="宋体" w:cs="宋体"/>
                <w:i w:val="0"/>
                <w:iCs w:val="0"/>
                <w:color w:val="000000"/>
                <w:kern w:val="0"/>
                <w:sz w:val="22"/>
                <w:szCs w:val="22"/>
                <w:u w:val="none"/>
                <w:lang w:val="en-US" w:eastAsia="zh-CN" w:bidi="ar"/>
              </w:rPr>
              <w:t>12t</w:t>
            </w:r>
          </w:p>
        </w:tc>
        <w:tc>
          <w:tcPr>
            <w:tcW w:w="1563" w:type="dxa"/>
            <w:noWrap w:val="0"/>
            <w:vAlign w:val="bottom"/>
          </w:tcPr>
          <w:p w14:paraId="050A981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eastAsia="宋体" w:cs="宋体"/>
                <w:color w:val="auto"/>
                <w:sz w:val="20"/>
                <w:szCs w:val="20"/>
                <w:vertAlign w:val="baseline"/>
                <w:lang w:val="en-US" w:eastAsia="zh-CN"/>
              </w:rPr>
            </w:pPr>
            <w:r>
              <w:rPr>
                <w:rFonts w:hint="eastAsia" w:ascii="宋体" w:hAnsi="宋体" w:cs="宋体"/>
                <w:i w:val="0"/>
                <w:iCs w:val="0"/>
                <w:color w:val="000000"/>
                <w:kern w:val="0"/>
                <w:sz w:val="22"/>
                <w:szCs w:val="22"/>
                <w:u w:val="none"/>
                <w:lang w:val="en-US" w:eastAsia="zh-CN" w:bidi="ar"/>
              </w:rPr>
              <w:t>4</w:t>
            </w:r>
          </w:p>
        </w:tc>
        <w:tc>
          <w:tcPr>
            <w:tcW w:w="1769" w:type="dxa"/>
            <w:noWrap w:val="0"/>
            <w:vAlign w:val="center"/>
          </w:tcPr>
          <w:p w14:paraId="60E0BDC8">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color w:val="auto"/>
                <w:sz w:val="20"/>
                <w:szCs w:val="20"/>
                <w:vertAlign w:val="baseline"/>
                <w:lang w:val="en-US" w:eastAsia="zh-CN"/>
              </w:rPr>
              <w:t>土方 / 基层压实</w:t>
            </w:r>
          </w:p>
        </w:tc>
        <w:tc>
          <w:tcPr>
            <w:tcW w:w="1721" w:type="dxa"/>
            <w:shd w:val="clear" w:color="auto" w:fill="auto"/>
            <w:noWrap w:val="0"/>
            <w:vAlign w:val="center"/>
          </w:tcPr>
          <w:p w14:paraId="1DF9174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color w:val="auto"/>
                <w:kern w:val="2"/>
                <w:sz w:val="20"/>
                <w:szCs w:val="20"/>
                <w:vertAlign w:val="baseline"/>
                <w:lang w:val="en-US" w:eastAsia="zh-CN" w:bidi="ar-SA"/>
              </w:rPr>
            </w:pPr>
            <w:r>
              <w:rPr>
                <w:rFonts w:hint="eastAsia" w:ascii="宋体" w:hAnsi="宋体" w:cs="宋体"/>
                <w:color w:val="auto"/>
                <w:sz w:val="20"/>
                <w:szCs w:val="20"/>
                <w:vertAlign w:val="baseline"/>
                <w:lang w:val="en-US" w:eastAsia="zh-CN"/>
              </w:rPr>
              <w:t>机械台班（台/小时）</w:t>
            </w:r>
          </w:p>
        </w:tc>
        <w:tc>
          <w:tcPr>
            <w:tcW w:w="1278" w:type="dxa"/>
            <w:noWrap w:val="0"/>
            <w:vAlign w:val="bottom"/>
          </w:tcPr>
          <w:p w14:paraId="3E3A8B0F">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0"/>
                <w:szCs w:val="20"/>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含驾驶员</w:t>
            </w:r>
          </w:p>
        </w:tc>
      </w:tr>
      <w:tr w14:paraId="2D2CB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628" w:type="dxa"/>
            <w:noWrap w:val="0"/>
            <w:vAlign w:val="bottom"/>
          </w:tcPr>
          <w:p w14:paraId="29CE2E7F">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color w:val="auto"/>
                <w:sz w:val="20"/>
                <w:szCs w:val="20"/>
                <w:vertAlign w:val="baseline"/>
                <w:lang w:val="en-US" w:eastAsia="zh-CN"/>
              </w:rPr>
            </w:pPr>
            <w:r>
              <w:rPr>
                <w:rFonts w:hint="eastAsia" w:ascii="宋体" w:hAnsi="宋体" w:eastAsia="宋体" w:cs="宋体"/>
                <w:i w:val="0"/>
                <w:iCs w:val="0"/>
                <w:color w:val="000000"/>
                <w:kern w:val="0"/>
                <w:sz w:val="22"/>
                <w:szCs w:val="22"/>
                <w:u w:val="none"/>
                <w:lang w:val="en-US" w:eastAsia="zh-CN" w:bidi="ar"/>
              </w:rPr>
              <w:t>钢轮振动压路机</w:t>
            </w:r>
          </w:p>
        </w:tc>
        <w:tc>
          <w:tcPr>
            <w:tcW w:w="1266" w:type="dxa"/>
            <w:noWrap w:val="0"/>
            <w:vAlign w:val="center"/>
          </w:tcPr>
          <w:p w14:paraId="7768C11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color w:val="auto"/>
                <w:sz w:val="20"/>
                <w:szCs w:val="20"/>
                <w:vertAlign w:val="baseline"/>
                <w:lang w:val="en-US" w:eastAsia="zh-CN"/>
              </w:rPr>
            </w:pPr>
            <w:r>
              <w:rPr>
                <w:rFonts w:hint="eastAsia" w:ascii="宋体" w:hAnsi="宋体" w:eastAsia="宋体" w:cs="宋体"/>
                <w:i w:val="0"/>
                <w:iCs w:val="0"/>
                <w:color w:val="000000"/>
                <w:kern w:val="0"/>
                <w:sz w:val="22"/>
                <w:szCs w:val="22"/>
                <w:u w:val="none"/>
                <w:lang w:val="en-US" w:eastAsia="zh-CN" w:bidi="ar"/>
              </w:rPr>
              <w:t>15t</w:t>
            </w:r>
          </w:p>
        </w:tc>
        <w:tc>
          <w:tcPr>
            <w:tcW w:w="1563" w:type="dxa"/>
            <w:noWrap w:val="0"/>
            <w:vAlign w:val="bottom"/>
          </w:tcPr>
          <w:p w14:paraId="20E1456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eastAsia="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1</w:t>
            </w:r>
          </w:p>
        </w:tc>
        <w:tc>
          <w:tcPr>
            <w:tcW w:w="1769" w:type="dxa"/>
            <w:noWrap w:val="0"/>
            <w:vAlign w:val="center"/>
          </w:tcPr>
          <w:p w14:paraId="17F687B3">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color w:val="auto"/>
                <w:sz w:val="20"/>
                <w:szCs w:val="20"/>
                <w:vertAlign w:val="baseline"/>
                <w:lang w:val="en-US" w:eastAsia="zh-CN"/>
              </w:rPr>
              <w:t>土方 / 基层压实</w:t>
            </w:r>
          </w:p>
        </w:tc>
        <w:tc>
          <w:tcPr>
            <w:tcW w:w="1721" w:type="dxa"/>
            <w:shd w:val="clear" w:color="auto" w:fill="auto"/>
            <w:noWrap w:val="0"/>
            <w:vAlign w:val="center"/>
          </w:tcPr>
          <w:p w14:paraId="175BCBF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color w:val="auto"/>
                <w:kern w:val="2"/>
                <w:sz w:val="20"/>
                <w:szCs w:val="20"/>
                <w:vertAlign w:val="baseline"/>
                <w:lang w:val="en-US" w:eastAsia="zh-CN" w:bidi="ar-SA"/>
              </w:rPr>
            </w:pPr>
            <w:r>
              <w:rPr>
                <w:rFonts w:hint="eastAsia" w:ascii="宋体" w:hAnsi="宋体" w:cs="宋体"/>
                <w:color w:val="auto"/>
                <w:sz w:val="20"/>
                <w:szCs w:val="20"/>
                <w:vertAlign w:val="baseline"/>
                <w:lang w:val="en-US" w:eastAsia="zh-CN"/>
              </w:rPr>
              <w:t>机械台班（台/小时）</w:t>
            </w:r>
          </w:p>
        </w:tc>
        <w:tc>
          <w:tcPr>
            <w:tcW w:w="1278" w:type="dxa"/>
            <w:noWrap w:val="0"/>
            <w:vAlign w:val="bottom"/>
          </w:tcPr>
          <w:p w14:paraId="7C8E201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0"/>
                <w:szCs w:val="20"/>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含驾驶员</w:t>
            </w:r>
          </w:p>
        </w:tc>
      </w:tr>
      <w:tr w14:paraId="2431F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628" w:type="dxa"/>
            <w:noWrap w:val="0"/>
            <w:vAlign w:val="bottom"/>
          </w:tcPr>
          <w:p w14:paraId="592BD932">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default" w:ascii="宋体" w:hAnsi="宋体" w:eastAsia="宋体" w:cs="宋体"/>
                <w:color w:val="auto"/>
                <w:sz w:val="20"/>
                <w:szCs w:val="20"/>
                <w:vertAlign w:val="baseline"/>
                <w:lang w:val="en-US" w:eastAsia="zh-CN"/>
              </w:rPr>
            </w:pPr>
            <w:r>
              <w:rPr>
                <w:rFonts w:hint="eastAsia" w:ascii="宋体" w:hAnsi="宋体" w:eastAsia="宋体" w:cs="宋体"/>
                <w:i w:val="0"/>
                <w:iCs w:val="0"/>
                <w:color w:val="000000"/>
                <w:kern w:val="0"/>
                <w:sz w:val="22"/>
                <w:szCs w:val="22"/>
                <w:u w:val="none"/>
                <w:lang w:val="en-US" w:eastAsia="zh-CN" w:bidi="ar"/>
              </w:rPr>
              <w:t>电动夯实机</w:t>
            </w:r>
          </w:p>
        </w:tc>
        <w:tc>
          <w:tcPr>
            <w:tcW w:w="1266" w:type="dxa"/>
            <w:noWrap w:val="0"/>
            <w:vAlign w:val="center"/>
          </w:tcPr>
          <w:p w14:paraId="78B2F65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eastAsia="宋体" w:cs="宋体"/>
                <w:color w:val="auto"/>
                <w:sz w:val="20"/>
                <w:szCs w:val="20"/>
                <w:vertAlign w:val="baseline"/>
                <w:lang w:val="en-US" w:eastAsia="zh-CN"/>
              </w:rPr>
            </w:pPr>
            <w:r>
              <w:rPr>
                <w:rFonts w:hint="eastAsia" w:ascii="宋体" w:hAnsi="宋体" w:eastAsia="宋体" w:cs="宋体"/>
                <w:i w:val="0"/>
                <w:iCs w:val="0"/>
                <w:color w:val="000000"/>
                <w:kern w:val="0"/>
                <w:sz w:val="22"/>
                <w:szCs w:val="22"/>
                <w:u w:val="none"/>
                <w:lang w:val="en-US" w:eastAsia="zh-CN" w:bidi="ar"/>
              </w:rPr>
              <w:t>20~62Nm</w:t>
            </w:r>
          </w:p>
        </w:tc>
        <w:tc>
          <w:tcPr>
            <w:tcW w:w="1563" w:type="dxa"/>
            <w:noWrap w:val="0"/>
            <w:vAlign w:val="bottom"/>
          </w:tcPr>
          <w:p w14:paraId="169EF8F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15</w:t>
            </w:r>
          </w:p>
        </w:tc>
        <w:tc>
          <w:tcPr>
            <w:tcW w:w="1769" w:type="dxa"/>
            <w:noWrap w:val="0"/>
            <w:vAlign w:val="center"/>
          </w:tcPr>
          <w:p w14:paraId="68501838">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color w:val="auto"/>
                <w:sz w:val="20"/>
                <w:szCs w:val="20"/>
                <w:vertAlign w:val="baseline"/>
                <w:lang w:val="en-US" w:eastAsia="zh-CN"/>
              </w:rPr>
              <w:t>土方 / 基层压实</w:t>
            </w:r>
          </w:p>
        </w:tc>
        <w:tc>
          <w:tcPr>
            <w:tcW w:w="1721" w:type="dxa"/>
            <w:shd w:val="clear" w:color="auto" w:fill="auto"/>
            <w:noWrap w:val="0"/>
            <w:vAlign w:val="center"/>
          </w:tcPr>
          <w:p w14:paraId="2F96BD1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left"/>
              <w:textAlignment w:val="auto"/>
              <w:rPr>
                <w:rFonts w:hint="default" w:ascii="宋体" w:hAnsi="宋体" w:eastAsia="宋体" w:cs="宋体"/>
                <w:color w:val="auto"/>
                <w:kern w:val="2"/>
                <w:sz w:val="20"/>
                <w:szCs w:val="20"/>
                <w:vertAlign w:val="baseline"/>
                <w:lang w:val="en-US" w:eastAsia="zh-CN" w:bidi="ar-SA"/>
              </w:rPr>
            </w:pPr>
            <w:r>
              <w:rPr>
                <w:rFonts w:hint="eastAsia" w:ascii="宋体" w:hAnsi="宋体" w:cs="宋体"/>
                <w:color w:val="auto"/>
                <w:sz w:val="20"/>
                <w:szCs w:val="20"/>
                <w:vertAlign w:val="baseline"/>
                <w:lang w:val="en-US" w:eastAsia="zh-CN"/>
              </w:rPr>
              <w:t>天</w:t>
            </w:r>
          </w:p>
        </w:tc>
        <w:tc>
          <w:tcPr>
            <w:tcW w:w="1278" w:type="dxa"/>
            <w:noWrap w:val="0"/>
            <w:vAlign w:val="bottom"/>
          </w:tcPr>
          <w:p w14:paraId="345E7714">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0"/>
                <w:szCs w:val="20"/>
                <w:vertAlign w:val="baseline"/>
                <w:lang w:val="en-US" w:eastAsia="zh-CN"/>
              </w:rPr>
            </w:pPr>
          </w:p>
        </w:tc>
      </w:tr>
      <w:tr w14:paraId="406D9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628" w:type="dxa"/>
            <w:noWrap w:val="0"/>
            <w:vAlign w:val="bottom"/>
          </w:tcPr>
          <w:p w14:paraId="7BA836B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default" w:ascii="宋体" w:hAnsi="宋体" w:cs="宋体"/>
                <w:color w:val="auto"/>
                <w:sz w:val="20"/>
                <w:szCs w:val="20"/>
                <w:vertAlign w:val="baseline"/>
                <w:lang w:val="en-US" w:eastAsia="zh-CN"/>
              </w:rPr>
            </w:pPr>
            <w:r>
              <w:rPr>
                <w:rFonts w:hint="eastAsia" w:ascii="宋体" w:hAnsi="宋体" w:eastAsia="宋体" w:cs="宋体"/>
                <w:i w:val="0"/>
                <w:iCs w:val="0"/>
                <w:color w:val="000000"/>
                <w:kern w:val="0"/>
                <w:sz w:val="22"/>
                <w:szCs w:val="22"/>
                <w:u w:val="none"/>
                <w:lang w:val="en-US" w:eastAsia="zh-CN" w:bidi="ar"/>
              </w:rPr>
              <w:t>电动夯实机</w:t>
            </w:r>
          </w:p>
        </w:tc>
        <w:tc>
          <w:tcPr>
            <w:tcW w:w="1266" w:type="dxa"/>
            <w:noWrap w:val="0"/>
            <w:vAlign w:val="center"/>
          </w:tcPr>
          <w:p w14:paraId="32B496C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cs="宋体"/>
                <w:color w:val="auto"/>
                <w:sz w:val="20"/>
                <w:szCs w:val="20"/>
                <w:vertAlign w:val="baseline"/>
                <w:lang w:val="en-US" w:eastAsia="zh-CN"/>
              </w:rPr>
            </w:pPr>
            <w:r>
              <w:rPr>
                <w:rFonts w:hint="eastAsia" w:ascii="宋体" w:hAnsi="宋体" w:eastAsia="宋体" w:cs="宋体"/>
                <w:i w:val="0"/>
                <w:iCs w:val="0"/>
                <w:color w:val="000000"/>
                <w:kern w:val="0"/>
                <w:sz w:val="22"/>
                <w:szCs w:val="22"/>
                <w:u w:val="none"/>
                <w:lang w:val="en-US" w:eastAsia="zh-CN" w:bidi="ar"/>
              </w:rPr>
              <w:t>250N·m</w:t>
            </w:r>
          </w:p>
        </w:tc>
        <w:tc>
          <w:tcPr>
            <w:tcW w:w="1563" w:type="dxa"/>
            <w:noWrap w:val="0"/>
            <w:vAlign w:val="bottom"/>
          </w:tcPr>
          <w:p w14:paraId="6FDD86D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4</w:t>
            </w:r>
          </w:p>
        </w:tc>
        <w:tc>
          <w:tcPr>
            <w:tcW w:w="1769" w:type="dxa"/>
            <w:noWrap w:val="0"/>
            <w:vAlign w:val="center"/>
          </w:tcPr>
          <w:p w14:paraId="7A623FEE">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color w:val="auto"/>
                <w:sz w:val="20"/>
                <w:szCs w:val="20"/>
                <w:vertAlign w:val="baseline"/>
                <w:lang w:val="en-US" w:eastAsia="zh-CN"/>
              </w:rPr>
              <w:t>土方 / 基层压实</w:t>
            </w:r>
          </w:p>
        </w:tc>
        <w:tc>
          <w:tcPr>
            <w:tcW w:w="1721" w:type="dxa"/>
            <w:shd w:val="clear" w:color="auto" w:fill="auto"/>
            <w:noWrap w:val="0"/>
            <w:vAlign w:val="center"/>
          </w:tcPr>
          <w:p w14:paraId="093C252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both"/>
              <w:textAlignment w:val="auto"/>
              <w:rPr>
                <w:rFonts w:hint="default" w:ascii="宋体" w:hAnsi="宋体" w:eastAsia="宋体" w:cs="宋体"/>
                <w:color w:val="auto"/>
                <w:kern w:val="2"/>
                <w:sz w:val="20"/>
                <w:szCs w:val="20"/>
                <w:vertAlign w:val="baseline"/>
                <w:lang w:val="en-US" w:eastAsia="zh-CN" w:bidi="ar-SA"/>
              </w:rPr>
            </w:pPr>
            <w:r>
              <w:rPr>
                <w:rFonts w:hint="eastAsia" w:ascii="宋体" w:hAnsi="宋体" w:cs="宋体"/>
                <w:color w:val="auto"/>
                <w:sz w:val="20"/>
                <w:szCs w:val="20"/>
                <w:vertAlign w:val="baseline"/>
                <w:lang w:val="en-US" w:eastAsia="zh-CN"/>
              </w:rPr>
              <w:t>天</w:t>
            </w:r>
          </w:p>
        </w:tc>
        <w:tc>
          <w:tcPr>
            <w:tcW w:w="1278" w:type="dxa"/>
            <w:noWrap w:val="0"/>
            <w:vAlign w:val="bottom"/>
          </w:tcPr>
          <w:p w14:paraId="153B610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0"/>
                <w:szCs w:val="20"/>
                <w:vertAlign w:val="baseline"/>
                <w:lang w:val="en-US" w:eastAsia="zh-CN"/>
              </w:rPr>
            </w:pPr>
          </w:p>
        </w:tc>
      </w:tr>
      <w:tr w14:paraId="69A7F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628" w:type="dxa"/>
            <w:noWrap w:val="0"/>
            <w:vAlign w:val="bottom"/>
          </w:tcPr>
          <w:p w14:paraId="2B333115">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default" w:ascii="宋体" w:hAnsi="宋体" w:cs="宋体"/>
                <w:color w:val="auto"/>
                <w:sz w:val="20"/>
                <w:szCs w:val="20"/>
                <w:vertAlign w:val="baseline"/>
                <w:lang w:val="en-US" w:eastAsia="zh-CN"/>
              </w:rPr>
            </w:pPr>
            <w:r>
              <w:rPr>
                <w:rFonts w:hint="eastAsia" w:ascii="宋体" w:hAnsi="宋体" w:eastAsia="宋体" w:cs="宋体"/>
                <w:i w:val="0"/>
                <w:iCs w:val="0"/>
                <w:color w:val="000000"/>
                <w:kern w:val="0"/>
                <w:sz w:val="22"/>
                <w:szCs w:val="22"/>
                <w:u w:val="none"/>
                <w:lang w:val="en-US" w:eastAsia="zh-CN" w:bidi="ar"/>
              </w:rPr>
              <w:t>手持式风动凿岩机</w:t>
            </w:r>
          </w:p>
        </w:tc>
        <w:tc>
          <w:tcPr>
            <w:tcW w:w="1266" w:type="dxa"/>
            <w:noWrap w:val="0"/>
            <w:vAlign w:val="center"/>
          </w:tcPr>
          <w:p w14:paraId="2833838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cs="宋体"/>
                <w:color w:val="auto"/>
                <w:sz w:val="20"/>
                <w:szCs w:val="20"/>
                <w:vertAlign w:val="baseline"/>
                <w:lang w:val="en-US" w:eastAsia="zh-CN"/>
              </w:rPr>
            </w:pPr>
            <w:r>
              <w:rPr>
                <w:rFonts w:hint="eastAsia" w:ascii="宋体" w:hAnsi="宋体" w:eastAsia="宋体" w:cs="宋体"/>
                <w:i w:val="0"/>
                <w:iCs w:val="0"/>
                <w:color w:val="000000"/>
                <w:kern w:val="0"/>
                <w:sz w:val="22"/>
                <w:szCs w:val="22"/>
                <w:u w:val="none"/>
                <w:lang w:val="en-US" w:eastAsia="zh-CN" w:bidi="ar"/>
              </w:rPr>
              <w:t>-</w:t>
            </w:r>
          </w:p>
        </w:tc>
        <w:tc>
          <w:tcPr>
            <w:tcW w:w="1563" w:type="dxa"/>
            <w:noWrap w:val="0"/>
            <w:vAlign w:val="bottom"/>
          </w:tcPr>
          <w:p w14:paraId="6FD476A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2</w:t>
            </w:r>
          </w:p>
        </w:tc>
        <w:tc>
          <w:tcPr>
            <w:tcW w:w="1769" w:type="dxa"/>
            <w:noWrap w:val="0"/>
            <w:vAlign w:val="center"/>
          </w:tcPr>
          <w:p w14:paraId="055AC5C0">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岩石破碎、钻孔作业</w:t>
            </w:r>
          </w:p>
        </w:tc>
        <w:tc>
          <w:tcPr>
            <w:tcW w:w="1721" w:type="dxa"/>
            <w:shd w:val="clear" w:color="auto" w:fill="auto"/>
            <w:noWrap w:val="0"/>
            <w:vAlign w:val="center"/>
          </w:tcPr>
          <w:p w14:paraId="274B62E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both"/>
              <w:textAlignment w:val="auto"/>
              <w:rPr>
                <w:rFonts w:hint="default" w:ascii="宋体" w:hAnsi="宋体" w:eastAsia="宋体" w:cs="宋体"/>
                <w:color w:val="auto"/>
                <w:kern w:val="2"/>
                <w:sz w:val="20"/>
                <w:szCs w:val="20"/>
                <w:vertAlign w:val="baseline"/>
                <w:lang w:val="en-US" w:eastAsia="zh-CN" w:bidi="ar-SA"/>
              </w:rPr>
            </w:pPr>
            <w:r>
              <w:rPr>
                <w:rFonts w:hint="eastAsia" w:ascii="宋体" w:hAnsi="宋体" w:cs="宋体"/>
                <w:color w:val="auto"/>
                <w:sz w:val="20"/>
                <w:szCs w:val="20"/>
                <w:vertAlign w:val="baseline"/>
                <w:lang w:val="en-US" w:eastAsia="zh-CN"/>
              </w:rPr>
              <w:t>天</w:t>
            </w:r>
          </w:p>
        </w:tc>
        <w:tc>
          <w:tcPr>
            <w:tcW w:w="1278" w:type="dxa"/>
            <w:noWrap w:val="0"/>
            <w:vAlign w:val="bottom"/>
          </w:tcPr>
          <w:p w14:paraId="23F5029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0"/>
                <w:szCs w:val="20"/>
                <w:vertAlign w:val="baseline"/>
                <w:lang w:val="en-US" w:eastAsia="zh-CN"/>
              </w:rPr>
            </w:pPr>
          </w:p>
        </w:tc>
      </w:tr>
      <w:tr w14:paraId="06030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628" w:type="dxa"/>
            <w:noWrap w:val="0"/>
            <w:vAlign w:val="bottom"/>
          </w:tcPr>
          <w:p w14:paraId="3924C9F7">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default" w:ascii="宋体" w:hAnsi="宋体" w:cs="宋体"/>
                <w:color w:val="auto"/>
                <w:sz w:val="20"/>
                <w:szCs w:val="20"/>
                <w:vertAlign w:val="baseline"/>
                <w:lang w:val="en-US" w:eastAsia="zh-CN"/>
              </w:rPr>
            </w:pPr>
            <w:r>
              <w:rPr>
                <w:rFonts w:hint="eastAsia" w:ascii="宋体" w:hAnsi="宋体" w:eastAsia="宋体" w:cs="宋体"/>
                <w:i w:val="0"/>
                <w:iCs w:val="0"/>
                <w:color w:val="000000"/>
                <w:kern w:val="0"/>
                <w:sz w:val="22"/>
                <w:szCs w:val="22"/>
                <w:u w:val="none"/>
                <w:lang w:val="en-US" w:eastAsia="zh-CN" w:bidi="ar"/>
              </w:rPr>
              <w:t>履带式起重机</w:t>
            </w:r>
          </w:p>
        </w:tc>
        <w:tc>
          <w:tcPr>
            <w:tcW w:w="1266" w:type="dxa"/>
            <w:noWrap w:val="0"/>
            <w:vAlign w:val="center"/>
          </w:tcPr>
          <w:p w14:paraId="3A3DAED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cs="宋体"/>
                <w:color w:val="auto"/>
                <w:sz w:val="20"/>
                <w:szCs w:val="20"/>
                <w:vertAlign w:val="baseline"/>
                <w:lang w:val="en-US" w:eastAsia="zh-CN"/>
              </w:rPr>
            </w:pPr>
            <w:r>
              <w:rPr>
                <w:rFonts w:hint="eastAsia" w:ascii="宋体" w:hAnsi="宋体" w:eastAsia="宋体" w:cs="宋体"/>
                <w:i w:val="0"/>
                <w:iCs w:val="0"/>
                <w:color w:val="000000"/>
                <w:kern w:val="0"/>
                <w:sz w:val="22"/>
                <w:szCs w:val="22"/>
                <w:u w:val="none"/>
                <w:lang w:val="en-US" w:eastAsia="zh-CN" w:bidi="ar"/>
              </w:rPr>
              <w:t>15t</w:t>
            </w:r>
          </w:p>
        </w:tc>
        <w:tc>
          <w:tcPr>
            <w:tcW w:w="1563" w:type="dxa"/>
            <w:noWrap w:val="0"/>
            <w:vAlign w:val="bottom"/>
          </w:tcPr>
          <w:p w14:paraId="5E35B28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2</w:t>
            </w:r>
          </w:p>
        </w:tc>
        <w:tc>
          <w:tcPr>
            <w:tcW w:w="1769" w:type="dxa"/>
            <w:noWrap w:val="0"/>
            <w:vAlign w:val="center"/>
          </w:tcPr>
          <w:p w14:paraId="4FA47423">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物料吊运</w:t>
            </w:r>
          </w:p>
        </w:tc>
        <w:tc>
          <w:tcPr>
            <w:tcW w:w="1721" w:type="dxa"/>
            <w:shd w:val="clear" w:color="auto" w:fill="auto"/>
            <w:noWrap w:val="0"/>
            <w:vAlign w:val="center"/>
          </w:tcPr>
          <w:p w14:paraId="0DFE963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eastAsia="宋体" w:cs="宋体"/>
                <w:color w:val="auto"/>
                <w:kern w:val="2"/>
                <w:sz w:val="20"/>
                <w:szCs w:val="20"/>
                <w:vertAlign w:val="baseline"/>
                <w:lang w:val="en-US" w:eastAsia="zh-CN" w:bidi="ar-SA"/>
              </w:rPr>
            </w:pPr>
            <w:r>
              <w:rPr>
                <w:rFonts w:hint="eastAsia" w:ascii="宋体" w:hAnsi="宋体" w:cs="宋体"/>
                <w:color w:val="auto"/>
                <w:sz w:val="20"/>
                <w:szCs w:val="20"/>
                <w:vertAlign w:val="baseline"/>
                <w:lang w:val="en-US" w:eastAsia="zh-CN"/>
              </w:rPr>
              <w:t>机械台班（台/小时）</w:t>
            </w:r>
          </w:p>
        </w:tc>
        <w:tc>
          <w:tcPr>
            <w:tcW w:w="1278" w:type="dxa"/>
            <w:noWrap w:val="0"/>
            <w:vAlign w:val="bottom"/>
          </w:tcPr>
          <w:p w14:paraId="1B480E3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0"/>
                <w:szCs w:val="20"/>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含驾驶员</w:t>
            </w:r>
          </w:p>
        </w:tc>
      </w:tr>
      <w:tr w14:paraId="63922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628" w:type="dxa"/>
            <w:noWrap w:val="0"/>
            <w:vAlign w:val="bottom"/>
          </w:tcPr>
          <w:p w14:paraId="1A50AF7E">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default" w:ascii="宋体" w:hAnsi="宋体" w:cs="宋体"/>
                <w:color w:val="auto"/>
                <w:sz w:val="20"/>
                <w:szCs w:val="20"/>
                <w:vertAlign w:val="baseline"/>
                <w:lang w:val="en-US" w:eastAsia="zh-CN"/>
              </w:rPr>
            </w:pPr>
            <w:r>
              <w:rPr>
                <w:rFonts w:hint="eastAsia" w:ascii="宋体" w:hAnsi="宋体" w:eastAsia="宋体" w:cs="宋体"/>
                <w:i w:val="0"/>
                <w:iCs w:val="0"/>
                <w:color w:val="000000"/>
                <w:kern w:val="0"/>
                <w:sz w:val="22"/>
                <w:szCs w:val="22"/>
                <w:u w:val="none"/>
                <w:lang w:val="en-US" w:eastAsia="zh-CN" w:bidi="ar"/>
              </w:rPr>
              <w:t>汽车式起重机</w:t>
            </w:r>
          </w:p>
        </w:tc>
        <w:tc>
          <w:tcPr>
            <w:tcW w:w="1266" w:type="dxa"/>
            <w:noWrap w:val="0"/>
            <w:vAlign w:val="center"/>
          </w:tcPr>
          <w:p w14:paraId="20B15E0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cs="宋体"/>
                <w:color w:val="auto"/>
                <w:sz w:val="20"/>
                <w:szCs w:val="20"/>
                <w:vertAlign w:val="baseline"/>
                <w:lang w:val="en-US" w:eastAsia="zh-CN"/>
              </w:rPr>
            </w:pPr>
            <w:r>
              <w:rPr>
                <w:rFonts w:hint="eastAsia" w:ascii="宋体" w:hAnsi="宋体" w:eastAsia="宋体" w:cs="宋体"/>
                <w:i w:val="0"/>
                <w:iCs w:val="0"/>
                <w:color w:val="000000"/>
                <w:kern w:val="0"/>
                <w:sz w:val="22"/>
                <w:szCs w:val="22"/>
                <w:u w:val="none"/>
                <w:lang w:val="en-US" w:eastAsia="zh-CN" w:bidi="ar"/>
              </w:rPr>
              <w:t>8t</w:t>
            </w:r>
          </w:p>
        </w:tc>
        <w:tc>
          <w:tcPr>
            <w:tcW w:w="1563" w:type="dxa"/>
            <w:noWrap w:val="0"/>
            <w:vAlign w:val="bottom"/>
          </w:tcPr>
          <w:p w14:paraId="0F2615C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2</w:t>
            </w:r>
          </w:p>
        </w:tc>
        <w:tc>
          <w:tcPr>
            <w:tcW w:w="1769" w:type="dxa"/>
            <w:noWrap w:val="0"/>
            <w:vAlign w:val="center"/>
          </w:tcPr>
          <w:p w14:paraId="3B1EFAB7">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物料吊运</w:t>
            </w:r>
          </w:p>
        </w:tc>
        <w:tc>
          <w:tcPr>
            <w:tcW w:w="1721" w:type="dxa"/>
            <w:shd w:val="clear" w:color="auto" w:fill="auto"/>
            <w:noWrap w:val="0"/>
            <w:vAlign w:val="center"/>
          </w:tcPr>
          <w:p w14:paraId="5B1252A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eastAsia="宋体" w:cs="宋体"/>
                <w:color w:val="auto"/>
                <w:kern w:val="2"/>
                <w:sz w:val="20"/>
                <w:szCs w:val="20"/>
                <w:vertAlign w:val="baseline"/>
                <w:lang w:val="en-US" w:eastAsia="zh-CN" w:bidi="ar-SA"/>
              </w:rPr>
            </w:pPr>
            <w:r>
              <w:rPr>
                <w:rFonts w:hint="eastAsia" w:ascii="宋体" w:hAnsi="宋体" w:cs="宋体"/>
                <w:color w:val="auto"/>
                <w:sz w:val="20"/>
                <w:szCs w:val="20"/>
                <w:vertAlign w:val="baseline"/>
                <w:lang w:val="en-US" w:eastAsia="zh-CN"/>
              </w:rPr>
              <w:t>机械台班（台/小时）</w:t>
            </w:r>
          </w:p>
        </w:tc>
        <w:tc>
          <w:tcPr>
            <w:tcW w:w="1278" w:type="dxa"/>
            <w:noWrap w:val="0"/>
            <w:vAlign w:val="bottom"/>
          </w:tcPr>
          <w:p w14:paraId="75C3B598">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0"/>
                <w:szCs w:val="20"/>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含驾驶员</w:t>
            </w:r>
          </w:p>
        </w:tc>
      </w:tr>
      <w:tr w14:paraId="1C570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628" w:type="dxa"/>
            <w:noWrap w:val="0"/>
            <w:vAlign w:val="bottom"/>
          </w:tcPr>
          <w:p w14:paraId="55B0BA6A">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default" w:ascii="宋体" w:hAnsi="宋体" w:cs="宋体"/>
                <w:color w:val="auto"/>
                <w:sz w:val="20"/>
                <w:szCs w:val="20"/>
                <w:vertAlign w:val="baseline"/>
                <w:lang w:val="en-US" w:eastAsia="zh-CN"/>
              </w:rPr>
            </w:pPr>
            <w:r>
              <w:rPr>
                <w:rFonts w:hint="eastAsia" w:ascii="宋体" w:hAnsi="宋体" w:eastAsia="宋体" w:cs="宋体"/>
                <w:i w:val="0"/>
                <w:iCs w:val="0"/>
                <w:color w:val="000000"/>
                <w:kern w:val="0"/>
                <w:sz w:val="22"/>
                <w:szCs w:val="22"/>
                <w:u w:val="none"/>
                <w:lang w:val="en-US" w:eastAsia="zh-CN" w:bidi="ar"/>
              </w:rPr>
              <w:t>载重汽车</w:t>
            </w:r>
          </w:p>
        </w:tc>
        <w:tc>
          <w:tcPr>
            <w:tcW w:w="1266" w:type="dxa"/>
            <w:noWrap w:val="0"/>
            <w:vAlign w:val="center"/>
          </w:tcPr>
          <w:p w14:paraId="56DD6FC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cs="宋体"/>
                <w:color w:val="auto"/>
                <w:sz w:val="20"/>
                <w:szCs w:val="20"/>
                <w:vertAlign w:val="baseline"/>
                <w:lang w:val="en-US" w:eastAsia="zh-CN"/>
              </w:rPr>
            </w:pPr>
            <w:r>
              <w:rPr>
                <w:rFonts w:hint="eastAsia" w:ascii="宋体" w:hAnsi="宋体" w:eastAsia="宋体" w:cs="宋体"/>
                <w:i w:val="0"/>
                <w:iCs w:val="0"/>
                <w:color w:val="000000"/>
                <w:kern w:val="0"/>
                <w:sz w:val="22"/>
                <w:szCs w:val="22"/>
                <w:u w:val="none"/>
                <w:lang w:val="en-US" w:eastAsia="zh-CN" w:bidi="ar"/>
              </w:rPr>
              <w:t>4t</w:t>
            </w:r>
          </w:p>
        </w:tc>
        <w:tc>
          <w:tcPr>
            <w:tcW w:w="1563" w:type="dxa"/>
            <w:noWrap w:val="0"/>
            <w:vAlign w:val="bottom"/>
          </w:tcPr>
          <w:p w14:paraId="3EFDE77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3</w:t>
            </w:r>
          </w:p>
        </w:tc>
        <w:tc>
          <w:tcPr>
            <w:tcW w:w="1769" w:type="dxa"/>
            <w:noWrap w:val="0"/>
            <w:vAlign w:val="center"/>
          </w:tcPr>
          <w:p w14:paraId="1C089A8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土方外运、渣土转运、物料转运</w:t>
            </w:r>
          </w:p>
        </w:tc>
        <w:tc>
          <w:tcPr>
            <w:tcW w:w="1721" w:type="dxa"/>
            <w:shd w:val="clear" w:color="auto" w:fill="auto"/>
            <w:noWrap w:val="0"/>
            <w:vAlign w:val="center"/>
          </w:tcPr>
          <w:p w14:paraId="454E0DD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left"/>
              <w:textAlignment w:val="auto"/>
              <w:rPr>
                <w:rFonts w:hint="default"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天</w:t>
            </w:r>
          </w:p>
        </w:tc>
        <w:tc>
          <w:tcPr>
            <w:tcW w:w="1278" w:type="dxa"/>
            <w:noWrap w:val="0"/>
            <w:vAlign w:val="bottom"/>
          </w:tcPr>
          <w:p w14:paraId="0070000B">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0"/>
                <w:szCs w:val="20"/>
                <w:vertAlign w:val="baseline"/>
                <w:lang w:val="en-US" w:eastAsia="zh-CN"/>
              </w:rPr>
            </w:pPr>
          </w:p>
        </w:tc>
      </w:tr>
      <w:tr w14:paraId="68FD2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628" w:type="dxa"/>
            <w:noWrap w:val="0"/>
            <w:vAlign w:val="bottom"/>
          </w:tcPr>
          <w:p w14:paraId="648FF730">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default" w:ascii="宋体" w:hAnsi="宋体" w:cs="宋体"/>
                <w:color w:val="auto"/>
                <w:sz w:val="20"/>
                <w:szCs w:val="20"/>
                <w:vertAlign w:val="baseline"/>
                <w:lang w:val="en-US" w:eastAsia="zh-CN"/>
              </w:rPr>
            </w:pPr>
            <w:r>
              <w:rPr>
                <w:rFonts w:hint="eastAsia" w:ascii="宋体" w:hAnsi="宋体" w:eastAsia="宋体" w:cs="宋体"/>
                <w:i w:val="0"/>
                <w:iCs w:val="0"/>
                <w:color w:val="000000"/>
                <w:kern w:val="0"/>
                <w:sz w:val="22"/>
                <w:szCs w:val="22"/>
                <w:u w:val="none"/>
                <w:lang w:val="en-US" w:eastAsia="zh-CN" w:bidi="ar"/>
              </w:rPr>
              <w:t>载重汽车</w:t>
            </w:r>
          </w:p>
        </w:tc>
        <w:tc>
          <w:tcPr>
            <w:tcW w:w="1266" w:type="dxa"/>
            <w:noWrap w:val="0"/>
            <w:vAlign w:val="center"/>
          </w:tcPr>
          <w:p w14:paraId="71F90AE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cs="宋体"/>
                <w:color w:val="auto"/>
                <w:sz w:val="20"/>
                <w:szCs w:val="20"/>
                <w:vertAlign w:val="baseline"/>
                <w:lang w:val="en-US" w:eastAsia="zh-CN"/>
              </w:rPr>
            </w:pPr>
            <w:r>
              <w:rPr>
                <w:rFonts w:hint="eastAsia" w:ascii="宋体" w:hAnsi="宋体" w:eastAsia="宋体" w:cs="宋体"/>
                <w:i w:val="0"/>
                <w:iCs w:val="0"/>
                <w:color w:val="000000"/>
                <w:kern w:val="0"/>
                <w:sz w:val="22"/>
                <w:szCs w:val="22"/>
                <w:u w:val="none"/>
                <w:lang w:val="en-US" w:eastAsia="zh-CN" w:bidi="ar"/>
              </w:rPr>
              <w:t>8t</w:t>
            </w:r>
          </w:p>
        </w:tc>
        <w:tc>
          <w:tcPr>
            <w:tcW w:w="1563" w:type="dxa"/>
            <w:noWrap w:val="0"/>
            <w:vAlign w:val="bottom"/>
          </w:tcPr>
          <w:p w14:paraId="5E4978F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3</w:t>
            </w:r>
          </w:p>
        </w:tc>
        <w:tc>
          <w:tcPr>
            <w:tcW w:w="1769" w:type="dxa"/>
            <w:noWrap w:val="0"/>
            <w:vAlign w:val="center"/>
          </w:tcPr>
          <w:p w14:paraId="403F78C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土方外运、渣土转运、物料转运</w:t>
            </w:r>
          </w:p>
        </w:tc>
        <w:tc>
          <w:tcPr>
            <w:tcW w:w="1721" w:type="dxa"/>
            <w:shd w:val="clear" w:color="auto" w:fill="auto"/>
            <w:noWrap w:val="0"/>
            <w:vAlign w:val="center"/>
          </w:tcPr>
          <w:p w14:paraId="73EEDC6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left"/>
              <w:textAlignment w:val="auto"/>
              <w:rPr>
                <w:rFonts w:hint="default"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天</w:t>
            </w:r>
          </w:p>
        </w:tc>
        <w:tc>
          <w:tcPr>
            <w:tcW w:w="1278" w:type="dxa"/>
            <w:noWrap w:val="0"/>
            <w:vAlign w:val="bottom"/>
          </w:tcPr>
          <w:p w14:paraId="197864D4">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0"/>
                <w:szCs w:val="20"/>
                <w:vertAlign w:val="baseline"/>
                <w:lang w:val="en-US" w:eastAsia="zh-CN"/>
              </w:rPr>
            </w:pPr>
          </w:p>
        </w:tc>
      </w:tr>
      <w:tr w14:paraId="2E4B8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628" w:type="dxa"/>
            <w:noWrap w:val="0"/>
            <w:vAlign w:val="bottom"/>
          </w:tcPr>
          <w:p w14:paraId="02D2B5F8">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default" w:ascii="宋体" w:hAnsi="宋体" w:cs="宋体"/>
                <w:color w:val="auto"/>
                <w:sz w:val="20"/>
                <w:szCs w:val="20"/>
                <w:vertAlign w:val="baseline"/>
                <w:lang w:val="en-US" w:eastAsia="zh-CN"/>
              </w:rPr>
            </w:pPr>
            <w:r>
              <w:rPr>
                <w:rFonts w:hint="eastAsia" w:ascii="宋体" w:hAnsi="宋体" w:eastAsia="宋体" w:cs="宋体"/>
                <w:i w:val="0"/>
                <w:iCs w:val="0"/>
                <w:color w:val="000000"/>
                <w:kern w:val="0"/>
                <w:sz w:val="22"/>
                <w:szCs w:val="22"/>
                <w:u w:val="none"/>
                <w:lang w:val="en-US" w:eastAsia="zh-CN" w:bidi="ar"/>
              </w:rPr>
              <w:t>自卸汽车</w:t>
            </w:r>
          </w:p>
        </w:tc>
        <w:tc>
          <w:tcPr>
            <w:tcW w:w="1266" w:type="dxa"/>
            <w:noWrap w:val="0"/>
            <w:vAlign w:val="center"/>
          </w:tcPr>
          <w:p w14:paraId="3E5322D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cs="宋体"/>
                <w:color w:val="auto"/>
                <w:sz w:val="20"/>
                <w:szCs w:val="20"/>
                <w:vertAlign w:val="baseline"/>
                <w:lang w:val="en-US" w:eastAsia="zh-CN"/>
              </w:rPr>
            </w:pPr>
            <w:r>
              <w:rPr>
                <w:rFonts w:hint="eastAsia" w:ascii="宋体" w:hAnsi="宋体" w:eastAsia="宋体" w:cs="宋体"/>
                <w:i w:val="0"/>
                <w:iCs w:val="0"/>
                <w:color w:val="000000"/>
                <w:kern w:val="0"/>
                <w:sz w:val="22"/>
                <w:szCs w:val="22"/>
                <w:u w:val="none"/>
                <w:lang w:val="en-US" w:eastAsia="zh-CN" w:bidi="ar"/>
              </w:rPr>
              <w:t>10t</w:t>
            </w:r>
          </w:p>
        </w:tc>
        <w:tc>
          <w:tcPr>
            <w:tcW w:w="1563" w:type="dxa"/>
            <w:noWrap w:val="0"/>
            <w:vAlign w:val="bottom"/>
          </w:tcPr>
          <w:p w14:paraId="127F77F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4</w:t>
            </w:r>
          </w:p>
        </w:tc>
        <w:tc>
          <w:tcPr>
            <w:tcW w:w="1769" w:type="dxa"/>
            <w:noWrap w:val="0"/>
            <w:vAlign w:val="center"/>
          </w:tcPr>
          <w:p w14:paraId="29A95EF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土方外运、渣土转运、物料转运</w:t>
            </w:r>
          </w:p>
        </w:tc>
        <w:tc>
          <w:tcPr>
            <w:tcW w:w="1721" w:type="dxa"/>
            <w:shd w:val="clear" w:color="auto" w:fill="auto"/>
            <w:noWrap w:val="0"/>
            <w:vAlign w:val="center"/>
          </w:tcPr>
          <w:p w14:paraId="55169ED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left"/>
              <w:textAlignment w:val="auto"/>
              <w:rPr>
                <w:rFonts w:hint="default"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天</w:t>
            </w:r>
          </w:p>
        </w:tc>
        <w:tc>
          <w:tcPr>
            <w:tcW w:w="1278" w:type="dxa"/>
            <w:noWrap w:val="0"/>
            <w:vAlign w:val="bottom"/>
          </w:tcPr>
          <w:p w14:paraId="123ED3A5">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0"/>
                <w:szCs w:val="20"/>
                <w:vertAlign w:val="baseline"/>
                <w:lang w:val="en-US" w:eastAsia="zh-CN"/>
              </w:rPr>
            </w:pPr>
          </w:p>
        </w:tc>
      </w:tr>
      <w:tr w14:paraId="1D965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628" w:type="dxa"/>
            <w:noWrap w:val="0"/>
            <w:vAlign w:val="bottom"/>
          </w:tcPr>
          <w:p w14:paraId="4CF37BC7">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default" w:ascii="宋体" w:hAnsi="宋体" w:cs="宋体"/>
                <w:color w:val="auto"/>
                <w:sz w:val="20"/>
                <w:szCs w:val="20"/>
                <w:vertAlign w:val="baseline"/>
                <w:lang w:val="en-US" w:eastAsia="zh-CN"/>
              </w:rPr>
            </w:pPr>
            <w:r>
              <w:rPr>
                <w:rFonts w:hint="eastAsia" w:ascii="宋体" w:hAnsi="宋体" w:eastAsia="宋体" w:cs="宋体"/>
                <w:i w:val="0"/>
                <w:iCs w:val="0"/>
                <w:color w:val="000000"/>
                <w:kern w:val="0"/>
                <w:sz w:val="22"/>
                <w:szCs w:val="22"/>
                <w:u w:val="none"/>
                <w:lang w:val="en-US" w:eastAsia="zh-CN" w:bidi="ar"/>
              </w:rPr>
              <w:t>机动翻斗车</w:t>
            </w:r>
          </w:p>
        </w:tc>
        <w:tc>
          <w:tcPr>
            <w:tcW w:w="1266" w:type="dxa"/>
            <w:noWrap w:val="0"/>
            <w:vAlign w:val="center"/>
          </w:tcPr>
          <w:p w14:paraId="3ACBD32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cs="宋体"/>
                <w:color w:val="auto"/>
                <w:sz w:val="20"/>
                <w:szCs w:val="20"/>
                <w:vertAlign w:val="baseline"/>
                <w:lang w:val="en-US" w:eastAsia="zh-CN"/>
              </w:rPr>
            </w:pPr>
            <w:r>
              <w:rPr>
                <w:rFonts w:hint="eastAsia" w:ascii="宋体" w:hAnsi="宋体" w:eastAsia="宋体" w:cs="宋体"/>
                <w:i w:val="0"/>
                <w:iCs w:val="0"/>
                <w:color w:val="000000"/>
                <w:kern w:val="0"/>
                <w:sz w:val="22"/>
                <w:szCs w:val="22"/>
                <w:u w:val="none"/>
                <w:lang w:val="en-US" w:eastAsia="zh-CN" w:bidi="ar"/>
              </w:rPr>
              <w:t>1t</w:t>
            </w:r>
          </w:p>
        </w:tc>
        <w:tc>
          <w:tcPr>
            <w:tcW w:w="1563" w:type="dxa"/>
            <w:noWrap w:val="0"/>
            <w:vAlign w:val="bottom"/>
          </w:tcPr>
          <w:p w14:paraId="328A24C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1</w:t>
            </w:r>
          </w:p>
        </w:tc>
        <w:tc>
          <w:tcPr>
            <w:tcW w:w="1769" w:type="dxa"/>
            <w:noWrap w:val="0"/>
            <w:vAlign w:val="center"/>
          </w:tcPr>
          <w:p w14:paraId="1D67AC1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土方外运、渣土转运、物料转运</w:t>
            </w:r>
          </w:p>
        </w:tc>
        <w:tc>
          <w:tcPr>
            <w:tcW w:w="1721" w:type="dxa"/>
            <w:shd w:val="clear" w:color="auto" w:fill="auto"/>
            <w:noWrap w:val="0"/>
            <w:vAlign w:val="center"/>
          </w:tcPr>
          <w:p w14:paraId="3C3B8D6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left"/>
              <w:textAlignment w:val="auto"/>
              <w:rPr>
                <w:rFonts w:hint="default"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天</w:t>
            </w:r>
          </w:p>
        </w:tc>
        <w:tc>
          <w:tcPr>
            <w:tcW w:w="1278" w:type="dxa"/>
            <w:noWrap w:val="0"/>
            <w:vAlign w:val="bottom"/>
          </w:tcPr>
          <w:p w14:paraId="62D69A6A">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0"/>
                <w:szCs w:val="20"/>
                <w:vertAlign w:val="baseline"/>
                <w:lang w:val="en-US" w:eastAsia="zh-CN"/>
              </w:rPr>
            </w:pPr>
          </w:p>
        </w:tc>
      </w:tr>
      <w:tr w14:paraId="5B45C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628" w:type="dxa"/>
            <w:noWrap w:val="0"/>
            <w:vAlign w:val="bottom"/>
          </w:tcPr>
          <w:p w14:paraId="3F7B09EA">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default" w:ascii="宋体" w:hAnsi="宋体" w:cs="宋体"/>
                <w:color w:val="auto"/>
                <w:sz w:val="20"/>
                <w:szCs w:val="20"/>
                <w:vertAlign w:val="baseline"/>
                <w:lang w:val="en-US" w:eastAsia="zh-CN"/>
              </w:rPr>
            </w:pPr>
            <w:r>
              <w:rPr>
                <w:rFonts w:hint="eastAsia" w:ascii="宋体" w:hAnsi="宋体" w:eastAsia="宋体" w:cs="宋体"/>
                <w:i w:val="0"/>
                <w:iCs w:val="0"/>
                <w:color w:val="000000"/>
                <w:kern w:val="0"/>
                <w:sz w:val="22"/>
                <w:szCs w:val="22"/>
                <w:u w:val="none"/>
                <w:lang w:val="en-US" w:eastAsia="zh-CN" w:bidi="ar"/>
              </w:rPr>
              <w:t>涡浆式混凝土搅拌机</w:t>
            </w:r>
          </w:p>
        </w:tc>
        <w:tc>
          <w:tcPr>
            <w:tcW w:w="1266" w:type="dxa"/>
            <w:noWrap w:val="0"/>
            <w:vAlign w:val="center"/>
          </w:tcPr>
          <w:p w14:paraId="37A5877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cs="宋体"/>
                <w:color w:val="auto"/>
                <w:sz w:val="20"/>
                <w:szCs w:val="20"/>
                <w:vertAlign w:val="baseline"/>
                <w:lang w:val="en-US" w:eastAsia="zh-CN"/>
              </w:rPr>
            </w:pPr>
            <w:r>
              <w:rPr>
                <w:rFonts w:hint="eastAsia" w:ascii="宋体" w:hAnsi="宋体" w:eastAsia="宋体" w:cs="宋体"/>
                <w:i w:val="0"/>
                <w:iCs w:val="0"/>
                <w:color w:val="000000"/>
                <w:kern w:val="0"/>
                <w:sz w:val="22"/>
                <w:szCs w:val="22"/>
                <w:u w:val="none"/>
                <w:lang w:val="en-US" w:eastAsia="zh-CN" w:bidi="ar"/>
              </w:rPr>
              <w:t>500L</w:t>
            </w:r>
          </w:p>
        </w:tc>
        <w:tc>
          <w:tcPr>
            <w:tcW w:w="1563" w:type="dxa"/>
            <w:noWrap w:val="0"/>
            <w:vAlign w:val="bottom"/>
          </w:tcPr>
          <w:p w14:paraId="024D557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1</w:t>
            </w:r>
          </w:p>
        </w:tc>
        <w:tc>
          <w:tcPr>
            <w:tcW w:w="1769" w:type="dxa"/>
            <w:noWrap w:val="0"/>
            <w:vAlign w:val="center"/>
          </w:tcPr>
          <w:p w14:paraId="3DB08A25">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混凝土的搅拌</w:t>
            </w:r>
          </w:p>
        </w:tc>
        <w:tc>
          <w:tcPr>
            <w:tcW w:w="1721" w:type="dxa"/>
            <w:shd w:val="clear" w:color="auto" w:fill="auto"/>
            <w:noWrap w:val="0"/>
            <w:vAlign w:val="center"/>
          </w:tcPr>
          <w:p w14:paraId="72EF667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left"/>
              <w:textAlignment w:val="auto"/>
              <w:rPr>
                <w:rFonts w:hint="default"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天</w:t>
            </w:r>
          </w:p>
        </w:tc>
        <w:tc>
          <w:tcPr>
            <w:tcW w:w="1278" w:type="dxa"/>
            <w:noWrap w:val="0"/>
            <w:vAlign w:val="bottom"/>
          </w:tcPr>
          <w:p w14:paraId="71D04DDF">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0"/>
                <w:szCs w:val="20"/>
                <w:vertAlign w:val="baseline"/>
                <w:lang w:val="en-US" w:eastAsia="zh-CN"/>
              </w:rPr>
            </w:pPr>
          </w:p>
        </w:tc>
      </w:tr>
      <w:tr w14:paraId="3BB16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628" w:type="dxa"/>
            <w:noWrap w:val="0"/>
            <w:vAlign w:val="bottom"/>
          </w:tcPr>
          <w:p w14:paraId="51E80C5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default" w:ascii="宋体" w:hAnsi="宋体" w:cs="宋体"/>
                <w:color w:val="auto"/>
                <w:sz w:val="20"/>
                <w:szCs w:val="20"/>
                <w:vertAlign w:val="baseline"/>
                <w:lang w:val="en-US" w:eastAsia="zh-CN"/>
              </w:rPr>
            </w:pPr>
            <w:r>
              <w:rPr>
                <w:rFonts w:hint="eastAsia" w:ascii="宋体" w:hAnsi="宋体" w:eastAsia="宋体" w:cs="宋体"/>
                <w:i w:val="0"/>
                <w:iCs w:val="0"/>
                <w:color w:val="000000"/>
                <w:kern w:val="0"/>
                <w:sz w:val="22"/>
                <w:szCs w:val="22"/>
                <w:u w:val="none"/>
                <w:lang w:val="en-US" w:eastAsia="zh-CN" w:bidi="ar"/>
              </w:rPr>
              <w:t>干混砂浆罐式搅拌机</w:t>
            </w:r>
          </w:p>
        </w:tc>
        <w:tc>
          <w:tcPr>
            <w:tcW w:w="1266" w:type="dxa"/>
            <w:noWrap w:val="0"/>
            <w:vAlign w:val="center"/>
          </w:tcPr>
          <w:p w14:paraId="475BFFA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cs="宋体"/>
                <w:color w:val="auto"/>
                <w:sz w:val="20"/>
                <w:szCs w:val="20"/>
                <w:vertAlign w:val="baseline"/>
                <w:lang w:val="en-US" w:eastAsia="zh-CN"/>
              </w:rPr>
            </w:pPr>
            <w:r>
              <w:rPr>
                <w:rFonts w:hint="eastAsia" w:ascii="宋体" w:hAnsi="宋体" w:eastAsia="宋体" w:cs="宋体"/>
                <w:i w:val="0"/>
                <w:iCs w:val="0"/>
                <w:color w:val="000000"/>
                <w:kern w:val="0"/>
                <w:sz w:val="22"/>
                <w:szCs w:val="22"/>
                <w:u w:val="none"/>
                <w:lang w:val="en-US" w:eastAsia="zh-CN" w:bidi="ar"/>
              </w:rPr>
              <w:t>20000L</w:t>
            </w:r>
          </w:p>
        </w:tc>
        <w:tc>
          <w:tcPr>
            <w:tcW w:w="1563" w:type="dxa"/>
            <w:noWrap w:val="0"/>
            <w:vAlign w:val="bottom"/>
          </w:tcPr>
          <w:p w14:paraId="2EF73EB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1</w:t>
            </w:r>
          </w:p>
        </w:tc>
        <w:tc>
          <w:tcPr>
            <w:tcW w:w="1769" w:type="dxa"/>
            <w:noWrap w:val="0"/>
            <w:vAlign w:val="center"/>
          </w:tcPr>
          <w:p w14:paraId="372FB784">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混凝土的搅拌</w:t>
            </w:r>
          </w:p>
        </w:tc>
        <w:tc>
          <w:tcPr>
            <w:tcW w:w="1721" w:type="dxa"/>
            <w:shd w:val="clear" w:color="auto" w:fill="auto"/>
            <w:noWrap w:val="0"/>
            <w:vAlign w:val="center"/>
          </w:tcPr>
          <w:p w14:paraId="42F17C7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left"/>
              <w:textAlignment w:val="auto"/>
              <w:rPr>
                <w:rFonts w:hint="default"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天</w:t>
            </w:r>
          </w:p>
        </w:tc>
        <w:tc>
          <w:tcPr>
            <w:tcW w:w="1278" w:type="dxa"/>
            <w:noWrap w:val="0"/>
            <w:vAlign w:val="bottom"/>
          </w:tcPr>
          <w:p w14:paraId="7E97AD33">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0"/>
                <w:szCs w:val="20"/>
                <w:vertAlign w:val="baseline"/>
                <w:lang w:val="en-US" w:eastAsia="zh-CN"/>
              </w:rPr>
            </w:pPr>
          </w:p>
        </w:tc>
      </w:tr>
      <w:tr w14:paraId="42FB7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628" w:type="dxa"/>
            <w:noWrap w:val="0"/>
            <w:vAlign w:val="bottom"/>
          </w:tcPr>
          <w:p w14:paraId="08C8AA8A">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default" w:ascii="宋体" w:hAnsi="宋体" w:cs="宋体"/>
                <w:color w:val="auto"/>
                <w:sz w:val="20"/>
                <w:szCs w:val="20"/>
                <w:vertAlign w:val="baseline"/>
                <w:lang w:val="en-US" w:eastAsia="zh-CN"/>
              </w:rPr>
            </w:pPr>
            <w:r>
              <w:rPr>
                <w:rFonts w:hint="eastAsia" w:ascii="宋体" w:hAnsi="宋体" w:eastAsia="宋体" w:cs="宋体"/>
                <w:i w:val="0"/>
                <w:iCs w:val="0"/>
                <w:color w:val="000000"/>
                <w:kern w:val="0"/>
                <w:sz w:val="22"/>
                <w:szCs w:val="22"/>
                <w:u w:val="none"/>
                <w:lang w:val="en-US" w:eastAsia="zh-CN" w:bidi="ar"/>
              </w:rPr>
              <w:t>热熔对接焊机</w:t>
            </w:r>
          </w:p>
        </w:tc>
        <w:tc>
          <w:tcPr>
            <w:tcW w:w="1266" w:type="dxa"/>
            <w:noWrap w:val="0"/>
            <w:vAlign w:val="center"/>
          </w:tcPr>
          <w:p w14:paraId="1505DF0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cs="宋体"/>
                <w:color w:val="auto"/>
                <w:sz w:val="20"/>
                <w:szCs w:val="20"/>
                <w:vertAlign w:val="baseline"/>
                <w:lang w:val="en-US" w:eastAsia="zh-CN"/>
              </w:rPr>
            </w:pPr>
            <w:r>
              <w:rPr>
                <w:rFonts w:hint="eastAsia" w:ascii="宋体" w:hAnsi="宋体" w:eastAsia="宋体" w:cs="宋体"/>
                <w:i w:val="0"/>
                <w:iCs w:val="0"/>
                <w:color w:val="000000"/>
                <w:kern w:val="0"/>
                <w:sz w:val="22"/>
                <w:szCs w:val="22"/>
                <w:u w:val="none"/>
                <w:lang w:val="en-US" w:eastAsia="zh-CN" w:bidi="ar"/>
              </w:rPr>
              <w:t>630mm</w:t>
            </w:r>
          </w:p>
        </w:tc>
        <w:tc>
          <w:tcPr>
            <w:tcW w:w="1563" w:type="dxa"/>
            <w:noWrap w:val="0"/>
            <w:vAlign w:val="bottom"/>
          </w:tcPr>
          <w:p w14:paraId="39F1E76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2</w:t>
            </w:r>
          </w:p>
        </w:tc>
        <w:tc>
          <w:tcPr>
            <w:tcW w:w="1769" w:type="dxa"/>
            <w:noWrap w:val="0"/>
            <w:vAlign w:val="center"/>
          </w:tcPr>
          <w:p w14:paraId="310DA6E7">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default" w:ascii="宋体" w:hAnsi="宋体" w:cs="宋体"/>
                <w:i w:val="0"/>
                <w:iCs w:val="0"/>
                <w:color w:val="000000"/>
                <w:kern w:val="0"/>
                <w:sz w:val="20"/>
                <w:szCs w:val="20"/>
                <w:u w:val="none"/>
                <w:lang w:val="en-US" w:eastAsia="zh-CN" w:bidi="ar"/>
              </w:rPr>
            </w:pPr>
            <w:r>
              <w:rPr>
                <w:rFonts w:hint="default" w:ascii="宋体" w:hAnsi="宋体" w:cs="宋体"/>
                <w:i w:val="0"/>
                <w:iCs w:val="0"/>
                <w:color w:val="000000"/>
                <w:kern w:val="0"/>
                <w:sz w:val="20"/>
                <w:szCs w:val="20"/>
                <w:u w:val="none"/>
                <w:lang w:val="en-US" w:eastAsia="zh-CN" w:bidi="ar"/>
              </w:rPr>
              <w:t>管道热熔连接</w:t>
            </w:r>
          </w:p>
        </w:tc>
        <w:tc>
          <w:tcPr>
            <w:tcW w:w="1721" w:type="dxa"/>
            <w:shd w:val="clear" w:color="auto" w:fill="auto"/>
            <w:noWrap w:val="0"/>
            <w:vAlign w:val="center"/>
          </w:tcPr>
          <w:p w14:paraId="6C16211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left"/>
              <w:textAlignment w:val="auto"/>
              <w:rPr>
                <w:rFonts w:hint="default"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天</w:t>
            </w:r>
          </w:p>
        </w:tc>
        <w:tc>
          <w:tcPr>
            <w:tcW w:w="1278" w:type="dxa"/>
            <w:noWrap w:val="0"/>
            <w:vAlign w:val="bottom"/>
          </w:tcPr>
          <w:p w14:paraId="6B34A35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0"/>
                <w:szCs w:val="20"/>
                <w:vertAlign w:val="baseline"/>
                <w:lang w:val="en-US" w:eastAsia="zh-CN"/>
              </w:rPr>
            </w:pPr>
          </w:p>
        </w:tc>
      </w:tr>
      <w:tr w14:paraId="17C8D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628" w:type="dxa"/>
            <w:noWrap w:val="0"/>
            <w:vAlign w:val="bottom"/>
          </w:tcPr>
          <w:p w14:paraId="038625AC">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电动空气压缩机</w:t>
            </w:r>
          </w:p>
        </w:tc>
        <w:tc>
          <w:tcPr>
            <w:tcW w:w="1266" w:type="dxa"/>
            <w:noWrap w:val="0"/>
            <w:vAlign w:val="center"/>
          </w:tcPr>
          <w:p w14:paraId="200D53FA">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3m³/min</w:t>
            </w:r>
          </w:p>
        </w:tc>
        <w:tc>
          <w:tcPr>
            <w:tcW w:w="1563" w:type="dxa"/>
            <w:noWrap w:val="0"/>
            <w:vAlign w:val="bottom"/>
          </w:tcPr>
          <w:p w14:paraId="71D978E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2</w:t>
            </w:r>
          </w:p>
        </w:tc>
        <w:tc>
          <w:tcPr>
            <w:tcW w:w="1769" w:type="dxa"/>
            <w:noWrap w:val="0"/>
            <w:vAlign w:val="center"/>
          </w:tcPr>
          <w:p w14:paraId="5644AB8C">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供气破拆</w:t>
            </w:r>
          </w:p>
        </w:tc>
        <w:tc>
          <w:tcPr>
            <w:tcW w:w="1721" w:type="dxa"/>
            <w:shd w:val="clear" w:color="auto" w:fill="auto"/>
            <w:noWrap w:val="0"/>
            <w:vAlign w:val="center"/>
          </w:tcPr>
          <w:p w14:paraId="0509860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left"/>
              <w:textAlignment w:val="auto"/>
              <w:rPr>
                <w:rFonts w:hint="eastAsia"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天</w:t>
            </w:r>
          </w:p>
        </w:tc>
        <w:tc>
          <w:tcPr>
            <w:tcW w:w="1278" w:type="dxa"/>
            <w:noWrap w:val="0"/>
            <w:vAlign w:val="bottom"/>
          </w:tcPr>
          <w:p w14:paraId="22FEE363">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0"/>
                <w:szCs w:val="20"/>
                <w:vertAlign w:val="baseline"/>
                <w:lang w:val="en-US" w:eastAsia="zh-CN"/>
              </w:rPr>
            </w:pPr>
          </w:p>
        </w:tc>
      </w:tr>
      <w:tr w14:paraId="10A1A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628" w:type="dxa"/>
            <w:noWrap w:val="0"/>
            <w:vAlign w:val="bottom"/>
          </w:tcPr>
          <w:p w14:paraId="4F74C263">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移动式配电箱</w:t>
            </w:r>
          </w:p>
        </w:tc>
        <w:tc>
          <w:tcPr>
            <w:tcW w:w="1266" w:type="dxa"/>
            <w:noWrap w:val="0"/>
            <w:vAlign w:val="center"/>
          </w:tcPr>
          <w:p w14:paraId="2FD9E600">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三级配电</w:t>
            </w:r>
          </w:p>
        </w:tc>
        <w:tc>
          <w:tcPr>
            <w:tcW w:w="1563" w:type="dxa"/>
            <w:noWrap w:val="0"/>
            <w:vAlign w:val="bottom"/>
          </w:tcPr>
          <w:p w14:paraId="535CE8F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2</w:t>
            </w:r>
          </w:p>
        </w:tc>
        <w:tc>
          <w:tcPr>
            <w:tcW w:w="1769" w:type="dxa"/>
            <w:noWrap w:val="0"/>
            <w:vAlign w:val="center"/>
          </w:tcPr>
          <w:p w14:paraId="47C7727A">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临时接电</w:t>
            </w:r>
          </w:p>
        </w:tc>
        <w:tc>
          <w:tcPr>
            <w:tcW w:w="1721" w:type="dxa"/>
            <w:shd w:val="clear" w:color="auto" w:fill="auto"/>
            <w:noWrap w:val="0"/>
            <w:vAlign w:val="center"/>
          </w:tcPr>
          <w:p w14:paraId="165296D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left"/>
              <w:textAlignment w:val="auto"/>
              <w:rPr>
                <w:rFonts w:hint="default"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天</w:t>
            </w:r>
          </w:p>
        </w:tc>
        <w:tc>
          <w:tcPr>
            <w:tcW w:w="1278" w:type="dxa"/>
            <w:noWrap w:val="0"/>
            <w:vAlign w:val="bottom"/>
          </w:tcPr>
          <w:p w14:paraId="00CD68A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0"/>
                <w:szCs w:val="20"/>
                <w:vertAlign w:val="baseline"/>
                <w:lang w:val="en-US" w:eastAsia="zh-CN"/>
              </w:rPr>
            </w:pPr>
          </w:p>
        </w:tc>
      </w:tr>
      <w:tr w14:paraId="3D4A0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628" w:type="dxa"/>
            <w:noWrap w:val="0"/>
            <w:vAlign w:val="bottom"/>
          </w:tcPr>
          <w:p w14:paraId="5FD9F24A">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路面磨光机</w:t>
            </w:r>
          </w:p>
        </w:tc>
        <w:tc>
          <w:tcPr>
            <w:tcW w:w="1266" w:type="dxa"/>
            <w:noWrap w:val="0"/>
            <w:vAlign w:val="center"/>
          </w:tcPr>
          <w:p w14:paraId="09014FB0">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2.5KW</w:t>
            </w:r>
          </w:p>
        </w:tc>
        <w:tc>
          <w:tcPr>
            <w:tcW w:w="1563" w:type="dxa"/>
            <w:noWrap w:val="0"/>
            <w:vAlign w:val="bottom"/>
          </w:tcPr>
          <w:p w14:paraId="19A348E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3</w:t>
            </w:r>
          </w:p>
        </w:tc>
        <w:tc>
          <w:tcPr>
            <w:tcW w:w="1769" w:type="dxa"/>
            <w:noWrap w:val="0"/>
            <w:vAlign w:val="center"/>
          </w:tcPr>
          <w:p w14:paraId="64AFFC2D">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道路凝固后磨光</w:t>
            </w:r>
          </w:p>
        </w:tc>
        <w:tc>
          <w:tcPr>
            <w:tcW w:w="1721" w:type="dxa"/>
            <w:shd w:val="clear" w:color="auto" w:fill="auto"/>
            <w:noWrap w:val="0"/>
            <w:vAlign w:val="center"/>
          </w:tcPr>
          <w:p w14:paraId="56E88A5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left"/>
              <w:textAlignment w:val="auto"/>
              <w:rPr>
                <w:rFonts w:hint="default"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天</w:t>
            </w:r>
          </w:p>
        </w:tc>
        <w:tc>
          <w:tcPr>
            <w:tcW w:w="1278" w:type="dxa"/>
            <w:noWrap w:val="0"/>
            <w:vAlign w:val="bottom"/>
          </w:tcPr>
          <w:p w14:paraId="7B8ECB2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0"/>
                <w:szCs w:val="20"/>
                <w:vertAlign w:val="baseline"/>
                <w:lang w:val="en-US" w:eastAsia="zh-CN"/>
              </w:rPr>
            </w:pPr>
          </w:p>
        </w:tc>
      </w:tr>
      <w:tr w14:paraId="63416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628" w:type="dxa"/>
            <w:noWrap w:val="0"/>
            <w:vAlign w:val="bottom"/>
          </w:tcPr>
          <w:p w14:paraId="4E38D6A4">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手推车/翻斗车</w:t>
            </w:r>
          </w:p>
        </w:tc>
        <w:tc>
          <w:tcPr>
            <w:tcW w:w="1266" w:type="dxa"/>
            <w:noWrap w:val="0"/>
            <w:vAlign w:val="center"/>
          </w:tcPr>
          <w:p w14:paraId="35C59DA8">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0.3m³</w:t>
            </w:r>
          </w:p>
        </w:tc>
        <w:tc>
          <w:tcPr>
            <w:tcW w:w="1563" w:type="dxa"/>
            <w:noWrap w:val="0"/>
            <w:vAlign w:val="bottom"/>
          </w:tcPr>
          <w:p w14:paraId="2DE551D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15</w:t>
            </w:r>
          </w:p>
        </w:tc>
        <w:tc>
          <w:tcPr>
            <w:tcW w:w="1769" w:type="dxa"/>
            <w:noWrap w:val="0"/>
            <w:vAlign w:val="center"/>
          </w:tcPr>
          <w:p w14:paraId="0732B3D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人工运料、运混凝土砂浆</w:t>
            </w:r>
          </w:p>
        </w:tc>
        <w:tc>
          <w:tcPr>
            <w:tcW w:w="1721" w:type="dxa"/>
            <w:shd w:val="clear" w:color="auto" w:fill="auto"/>
            <w:noWrap w:val="0"/>
            <w:vAlign w:val="center"/>
          </w:tcPr>
          <w:p w14:paraId="131E33B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left"/>
              <w:textAlignment w:val="auto"/>
              <w:rPr>
                <w:rFonts w:hint="default"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天</w:t>
            </w:r>
          </w:p>
        </w:tc>
        <w:tc>
          <w:tcPr>
            <w:tcW w:w="1278" w:type="dxa"/>
            <w:noWrap w:val="0"/>
            <w:vAlign w:val="bottom"/>
          </w:tcPr>
          <w:p w14:paraId="273A76F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0"/>
                <w:szCs w:val="20"/>
                <w:vertAlign w:val="baseline"/>
                <w:lang w:val="en-US" w:eastAsia="zh-CN"/>
              </w:rPr>
            </w:pPr>
          </w:p>
        </w:tc>
      </w:tr>
      <w:tr w14:paraId="5F0FF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628" w:type="dxa"/>
            <w:noWrap w:val="0"/>
            <w:vAlign w:val="bottom"/>
          </w:tcPr>
          <w:p w14:paraId="4658AD90">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钢模板</w:t>
            </w:r>
          </w:p>
        </w:tc>
        <w:tc>
          <w:tcPr>
            <w:tcW w:w="1266" w:type="dxa"/>
            <w:noWrap w:val="0"/>
            <w:vAlign w:val="center"/>
          </w:tcPr>
          <w:p w14:paraId="4C0CF7BB">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3.5M≠0.18M</w:t>
            </w:r>
          </w:p>
        </w:tc>
        <w:tc>
          <w:tcPr>
            <w:tcW w:w="1563" w:type="dxa"/>
            <w:noWrap w:val="0"/>
            <w:vAlign w:val="bottom"/>
          </w:tcPr>
          <w:p w14:paraId="6BB0096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900</w:t>
            </w:r>
          </w:p>
        </w:tc>
        <w:tc>
          <w:tcPr>
            <w:tcW w:w="1769" w:type="dxa"/>
            <w:noWrap w:val="0"/>
            <w:vAlign w:val="center"/>
          </w:tcPr>
          <w:p w14:paraId="1A9847D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道路混凝土路面支模、边沟支模</w:t>
            </w:r>
          </w:p>
        </w:tc>
        <w:tc>
          <w:tcPr>
            <w:tcW w:w="1721" w:type="dxa"/>
            <w:shd w:val="clear" w:color="auto" w:fill="auto"/>
            <w:noWrap w:val="0"/>
            <w:vAlign w:val="center"/>
          </w:tcPr>
          <w:p w14:paraId="732B2BF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left"/>
              <w:textAlignment w:val="auto"/>
              <w:rPr>
                <w:rFonts w:hint="default"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平方米</w:t>
            </w:r>
          </w:p>
        </w:tc>
        <w:tc>
          <w:tcPr>
            <w:tcW w:w="1278" w:type="dxa"/>
            <w:noWrap w:val="0"/>
            <w:vAlign w:val="bottom"/>
          </w:tcPr>
          <w:p w14:paraId="0FE5DE1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0"/>
                <w:szCs w:val="20"/>
                <w:vertAlign w:val="baseline"/>
                <w:lang w:val="en-US" w:eastAsia="zh-CN"/>
              </w:rPr>
            </w:pPr>
          </w:p>
        </w:tc>
      </w:tr>
      <w:tr w14:paraId="0CFCD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628" w:type="dxa"/>
            <w:noWrap w:val="0"/>
            <w:vAlign w:val="bottom"/>
          </w:tcPr>
          <w:p w14:paraId="4D8F759F">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木模板</w:t>
            </w:r>
          </w:p>
        </w:tc>
        <w:tc>
          <w:tcPr>
            <w:tcW w:w="1266" w:type="dxa"/>
            <w:noWrap w:val="0"/>
            <w:vAlign w:val="center"/>
          </w:tcPr>
          <w:p w14:paraId="1F1A9D6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1M≠0.3M</w:t>
            </w:r>
          </w:p>
        </w:tc>
        <w:tc>
          <w:tcPr>
            <w:tcW w:w="1563" w:type="dxa"/>
            <w:noWrap w:val="0"/>
            <w:vAlign w:val="bottom"/>
          </w:tcPr>
          <w:p w14:paraId="4E7DD82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500</w:t>
            </w:r>
          </w:p>
        </w:tc>
        <w:tc>
          <w:tcPr>
            <w:tcW w:w="1769" w:type="dxa"/>
            <w:noWrap w:val="0"/>
            <w:vAlign w:val="center"/>
          </w:tcPr>
          <w:p w14:paraId="4E3BC05A">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护坡局部支模</w:t>
            </w:r>
          </w:p>
        </w:tc>
        <w:tc>
          <w:tcPr>
            <w:tcW w:w="1721" w:type="dxa"/>
            <w:shd w:val="clear" w:color="auto" w:fill="auto"/>
            <w:noWrap w:val="0"/>
            <w:vAlign w:val="center"/>
          </w:tcPr>
          <w:p w14:paraId="46FA354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left"/>
              <w:textAlignment w:val="auto"/>
              <w:rPr>
                <w:rFonts w:hint="default"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平方米</w:t>
            </w:r>
          </w:p>
        </w:tc>
        <w:tc>
          <w:tcPr>
            <w:tcW w:w="1278" w:type="dxa"/>
            <w:noWrap w:val="0"/>
            <w:vAlign w:val="bottom"/>
          </w:tcPr>
          <w:p w14:paraId="1E41B21B">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0"/>
                <w:szCs w:val="20"/>
                <w:vertAlign w:val="baseline"/>
                <w:lang w:val="en-US" w:eastAsia="zh-CN"/>
              </w:rPr>
            </w:pPr>
          </w:p>
        </w:tc>
      </w:tr>
      <w:tr w14:paraId="1B7D1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0" w:type="auto"/>
            <w:vAlign w:val="bottom"/>
          </w:tcPr>
          <w:p w14:paraId="5D7BFC2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宋体" w:hAnsi="宋体" w:cs="宋体"/>
                <w:color w:val="auto"/>
                <w:sz w:val="20"/>
                <w:szCs w:val="20"/>
                <w:vertAlign w:val="baseline"/>
                <w:lang w:val="en-US" w:eastAsia="zh-CN"/>
              </w:rPr>
            </w:pPr>
            <w:bookmarkStart w:id="0" w:name="_GoBack" w:colFirst="5" w:colLast="5"/>
            <w:r>
              <w:rPr>
                <w:rFonts w:hint="default" w:ascii="宋体" w:hAnsi="宋体" w:cs="宋体"/>
                <w:color w:val="auto"/>
                <w:sz w:val="20"/>
                <w:szCs w:val="20"/>
                <w:vertAlign w:val="baseline"/>
                <w:lang w:val="en-US" w:eastAsia="zh-CN"/>
              </w:rPr>
              <w:t>履带挖机</w:t>
            </w:r>
          </w:p>
        </w:tc>
        <w:tc>
          <w:tcPr>
            <w:tcW w:w="0" w:type="auto"/>
            <w:vAlign w:val="center"/>
          </w:tcPr>
          <w:p w14:paraId="1946157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宋体" w:hAnsi="宋体" w:eastAsia="宋体" w:cs="宋体"/>
                <w:color w:val="auto"/>
                <w:sz w:val="20"/>
                <w:szCs w:val="20"/>
                <w:vertAlign w:val="baseline"/>
                <w:lang w:val="en-US" w:eastAsia="zh-CN"/>
              </w:rPr>
            </w:pPr>
            <w:r>
              <w:rPr>
                <w:rFonts w:hint="eastAsia" w:ascii="宋体" w:hAnsi="宋体" w:eastAsia="宋体" w:cs="宋体"/>
                <w:sz w:val="20"/>
                <w:szCs w:val="20"/>
                <w:lang w:val="en-US" w:eastAsia="zh-CN"/>
              </w:rPr>
              <w:t>60</w:t>
            </w:r>
          </w:p>
        </w:tc>
        <w:tc>
          <w:tcPr>
            <w:tcW w:w="0" w:type="auto"/>
            <w:vAlign w:val="bottom"/>
          </w:tcPr>
          <w:p w14:paraId="7C5E8ED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1</w:t>
            </w:r>
          </w:p>
        </w:tc>
        <w:tc>
          <w:tcPr>
            <w:tcW w:w="1769" w:type="dxa"/>
            <w:vAlign w:val="center"/>
          </w:tcPr>
          <w:p w14:paraId="28AF3E3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浆砌石、根基、管网处理</w:t>
            </w:r>
          </w:p>
        </w:tc>
        <w:tc>
          <w:tcPr>
            <w:tcW w:w="1721" w:type="dxa"/>
            <w:shd w:val="clear" w:color="auto" w:fill="auto"/>
            <w:vAlign w:val="center"/>
          </w:tcPr>
          <w:p w14:paraId="0D271BF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default" w:ascii="宋体" w:hAnsi="宋体" w:eastAsia="宋体" w:cs="宋体"/>
                <w:color w:val="auto"/>
                <w:kern w:val="2"/>
                <w:sz w:val="20"/>
                <w:szCs w:val="20"/>
                <w:vertAlign w:val="baseline"/>
                <w:lang w:val="en-US" w:eastAsia="zh-CN" w:bidi="ar-SA"/>
              </w:rPr>
            </w:pPr>
            <w:r>
              <w:rPr>
                <w:rFonts w:hint="eastAsia" w:ascii="宋体" w:hAnsi="宋体" w:cs="宋体"/>
                <w:color w:val="auto"/>
                <w:sz w:val="20"/>
                <w:szCs w:val="20"/>
                <w:vertAlign w:val="baseline"/>
                <w:lang w:val="en-US" w:eastAsia="zh-CN"/>
              </w:rPr>
              <w:t>机械台班（台/小时）</w:t>
            </w:r>
          </w:p>
        </w:tc>
        <w:tc>
          <w:tcPr>
            <w:tcW w:w="1278" w:type="dxa"/>
            <w:vAlign w:val="bottom"/>
          </w:tcPr>
          <w:p w14:paraId="5D8CE9A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含驾驶员</w:t>
            </w:r>
          </w:p>
        </w:tc>
      </w:tr>
      <w:tr w14:paraId="477FE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0" w:type="auto"/>
            <w:shd w:val="clear" w:color="auto" w:fill="auto"/>
            <w:vAlign w:val="bottom"/>
          </w:tcPr>
          <w:p w14:paraId="4DCCA6B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left"/>
              <w:textAlignment w:val="auto"/>
              <w:rPr>
                <w:rFonts w:hint="default" w:ascii="宋体" w:hAnsi="宋体" w:eastAsia="宋体" w:cs="宋体"/>
                <w:color w:val="auto"/>
                <w:kern w:val="2"/>
                <w:sz w:val="20"/>
                <w:szCs w:val="20"/>
                <w:vertAlign w:val="baseline"/>
                <w:lang w:val="en-US" w:eastAsia="zh-CN" w:bidi="ar-SA"/>
              </w:rPr>
            </w:pPr>
            <w:r>
              <w:rPr>
                <w:rFonts w:hint="default" w:ascii="宋体" w:hAnsi="宋体" w:cs="宋体"/>
                <w:color w:val="auto"/>
                <w:sz w:val="20"/>
                <w:szCs w:val="20"/>
                <w:vertAlign w:val="baseline"/>
                <w:lang w:val="en-US" w:eastAsia="zh-CN"/>
              </w:rPr>
              <w:t>挖掘机</w:t>
            </w:r>
          </w:p>
        </w:tc>
        <w:tc>
          <w:tcPr>
            <w:tcW w:w="0" w:type="auto"/>
            <w:shd w:val="clear" w:color="auto" w:fill="auto"/>
            <w:vAlign w:val="center"/>
          </w:tcPr>
          <w:p w14:paraId="487A1A4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rPr>
                <w:rFonts w:hint="eastAsia" w:ascii="宋体" w:hAnsi="宋体" w:eastAsia="宋体" w:cs="宋体"/>
                <w:kern w:val="2"/>
                <w:sz w:val="20"/>
                <w:szCs w:val="20"/>
                <w:lang w:val="en-US" w:eastAsia="zh-CN" w:bidi="ar-SA"/>
              </w:rPr>
            </w:pPr>
            <w:r>
              <w:rPr>
                <w:rFonts w:hint="eastAsia" w:ascii="宋体" w:hAnsi="宋体" w:eastAsia="宋体" w:cs="宋体"/>
                <w:sz w:val="20"/>
                <w:szCs w:val="20"/>
              </w:rPr>
              <w:t>75</w:t>
            </w:r>
          </w:p>
        </w:tc>
        <w:tc>
          <w:tcPr>
            <w:tcW w:w="0" w:type="auto"/>
            <w:shd w:val="clear" w:color="auto" w:fill="auto"/>
            <w:vAlign w:val="bottom"/>
          </w:tcPr>
          <w:p w14:paraId="455345E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color w:val="auto"/>
                <w:kern w:val="2"/>
                <w:sz w:val="20"/>
                <w:szCs w:val="20"/>
                <w:vertAlign w:val="baseline"/>
                <w:lang w:val="en-US" w:eastAsia="zh-CN" w:bidi="ar-SA"/>
              </w:rPr>
            </w:pPr>
            <w:r>
              <w:rPr>
                <w:rFonts w:hint="eastAsia" w:ascii="宋体" w:hAnsi="宋体" w:cs="宋体"/>
                <w:color w:val="auto"/>
                <w:sz w:val="20"/>
                <w:szCs w:val="20"/>
                <w:vertAlign w:val="baseline"/>
                <w:lang w:val="en-US" w:eastAsia="zh-CN"/>
              </w:rPr>
              <w:t>1</w:t>
            </w:r>
          </w:p>
        </w:tc>
        <w:tc>
          <w:tcPr>
            <w:tcW w:w="1769" w:type="dxa"/>
            <w:shd w:val="clear" w:color="auto" w:fill="auto"/>
            <w:vAlign w:val="center"/>
          </w:tcPr>
          <w:p w14:paraId="460A42C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浆砌石、根基、管网处理</w:t>
            </w:r>
          </w:p>
        </w:tc>
        <w:tc>
          <w:tcPr>
            <w:tcW w:w="1721" w:type="dxa"/>
            <w:shd w:val="clear" w:color="auto" w:fill="auto"/>
            <w:vAlign w:val="center"/>
          </w:tcPr>
          <w:p w14:paraId="04C7308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color w:val="auto"/>
                <w:kern w:val="2"/>
                <w:sz w:val="20"/>
                <w:szCs w:val="20"/>
                <w:vertAlign w:val="baseline"/>
                <w:lang w:val="en-US" w:eastAsia="zh-CN" w:bidi="ar-SA"/>
              </w:rPr>
            </w:pPr>
            <w:r>
              <w:rPr>
                <w:rFonts w:hint="eastAsia" w:ascii="宋体" w:hAnsi="宋体" w:cs="宋体"/>
                <w:color w:val="auto"/>
                <w:sz w:val="20"/>
                <w:szCs w:val="20"/>
                <w:vertAlign w:val="baseline"/>
                <w:lang w:val="en-US" w:eastAsia="zh-CN"/>
              </w:rPr>
              <w:t>机械台班（台/小时）</w:t>
            </w:r>
          </w:p>
        </w:tc>
        <w:tc>
          <w:tcPr>
            <w:tcW w:w="1278" w:type="dxa"/>
            <w:vAlign w:val="bottom"/>
          </w:tcPr>
          <w:p w14:paraId="77862F6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含驾驶员</w:t>
            </w:r>
          </w:p>
        </w:tc>
      </w:tr>
      <w:tr w14:paraId="536EA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0" w:type="auto"/>
            <w:vAlign w:val="bottom"/>
          </w:tcPr>
          <w:p w14:paraId="3C7BC62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宋体" w:hAnsi="宋体" w:cs="宋体"/>
                <w:color w:val="auto"/>
                <w:sz w:val="20"/>
                <w:szCs w:val="20"/>
                <w:vertAlign w:val="baseline"/>
                <w:lang w:val="en-US" w:eastAsia="zh-CN"/>
              </w:rPr>
            </w:pPr>
            <w:r>
              <w:rPr>
                <w:rFonts w:hint="default" w:ascii="宋体" w:hAnsi="宋体" w:cs="宋体"/>
                <w:color w:val="auto"/>
                <w:sz w:val="20"/>
                <w:szCs w:val="20"/>
                <w:vertAlign w:val="baseline"/>
                <w:lang w:val="en-US" w:eastAsia="zh-CN"/>
              </w:rPr>
              <w:t>挖掘机</w:t>
            </w:r>
          </w:p>
        </w:tc>
        <w:tc>
          <w:tcPr>
            <w:tcW w:w="0" w:type="auto"/>
            <w:vAlign w:val="center"/>
          </w:tcPr>
          <w:p w14:paraId="38C31790">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宋体" w:hAnsi="宋体" w:eastAsia="宋体" w:cs="宋体"/>
                <w:sz w:val="20"/>
                <w:szCs w:val="20"/>
                <w:lang w:val="en-US" w:eastAsia="zh-CN"/>
              </w:rPr>
            </w:pPr>
            <w:r>
              <w:rPr>
                <w:rFonts w:hint="eastAsia" w:ascii="宋体" w:hAnsi="宋体" w:cs="宋体"/>
                <w:sz w:val="20"/>
                <w:szCs w:val="20"/>
                <w:lang w:val="en-US" w:eastAsia="zh-CN"/>
              </w:rPr>
              <w:t>135</w:t>
            </w:r>
          </w:p>
        </w:tc>
        <w:tc>
          <w:tcPr>
            <w:tcW w:w="0" w:type="auto"/>
            <w:vAlign w:val="bottom"/>
          </w:tcPr>
          <w:p w14:paraId="29C9837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1</w:t>
            </w:r>
          </w:p>
        </w:tc>
        <w:tc>
          <w:tcPr>
            <w:tcW w:w="1769" w:type="dxa"/>
            <w:vAlign w:val="center"/>
          </w:tcPr>
          <w:p w14:paraId="02B0A95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浆砌石、根基、管网处理</w:t>
            </w:r>
          </w:p>
        </w:tc>
        <w:tc>
          <w:tcPr>
            <w:tcW w:w="1721" w:type="dxa"/>
            <w:shd w:val="clear" w:color="auto" w:fill="auto"/>
            <w:vAlign w:val="center"/>
          </w:tcPr>
          <w:p w14:paraId="055DDE2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机械台班（台/小时）</w:t>
            </w:r>
          </w:p>
        </w:tc>
        <w:tc>
          <w:tcPr>
            <w:tcW w:w="1278" w:type="dxa"/>
            <w:vAlign w:val="bottom"/>
          </w:tcPr>
          <w:p w14:paraId="46A47BDA">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含驾驶员</w:t>
            </w:r>
          </w:p>
        </w:tc>
      </w:tr>
      <w:tr w14:paraId="101F2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0" w:type="auto"/>
            <w:vAlign w:val="bottom"/>
          </w:tcPr>
          <w:p w14:paraId="2B5DCD7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宋体" w:hAnsi="宋体" w:cs="宋体"/>
                <w:color w:val="auto"/>
                <w:sz w:val="20"/>
                <w:szCs w:val="20"/>
                <w:vertAlign w:val="baseline"/>
                <w:lang w:val="en-US" w:eastAsia="zh-CN"/>
              </w:rPr>
            </w:pPr>
            <w:r>
              <w:rPr>
                <w:rFonts w:hint="default" w:ascii="宋体" w:hAnsi="宋体" w:cs="宋体"/>
                <w:color w:val="auto"/>
                <w:sz w:val="20"/>
                <w:szCs w:val="20"/>
                <w:vertAlign w:val="baseline"/>
                <w:lang w:val="en-US" w:eastAsia="zh-CN"/>
              </w:rPr>
              <w:t>挖掘机</w:t>
            </w:r>
          </w:p>
        </w:tc>
        <w:tc>
          <w:tcPr>
            <w:tcW w:w="0" w:type="auto"/>
            <w:vAlign w:val="center"/>
          </w:tcPr>
          <w:p w14:paraId="7F3F4C6B">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宋体" w:hAnsi="宋体" w:eastAsia="宋体" w:cs="宋体"/>
                <w:sz w:val="20"/>
                <w:szCs w:val="20"/>
                <w:lang w:val="en-US" w:eastAsia="zh-CN"/>
              </w:rPr>
            </w:pPr>
            <w:r>
              <w:rPr>
                <w:rFonts w:hint="eastAsia" w:ascii="宋体" w:hAnsi="宋体" w:cs="宋体"/>
                <w:sz w:val="20"/>
                <w:szCs w:val="20"/>
                <w:lang w:val="en-US" w:eastAsia="zh-CN"/>
              </w:rPr>
              <w:t>245</w:t>
            </w:r>
          </w:p>
        </w:tc>
        <w:tc>
          <w:tcPr>
            <w:tcW w:w="0" w:type="auto"/>
            <w:vAlign w:val="bottom"/>
          </w:tcPr>
          <w:p w14:paraId="73AB883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1</w:t>
            </w:r>
          </w:p>
        </w:tc>
        <w:tc>
          <w:tcPr>
            <w:tcW w:w="1769" w:type="dxa"/>
            <w:vAlign w:val="center"/>
          </w:tcPr>
          <w:p w14:paraId="65ED0C7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浆砌石、根基、管网处理</w:t>
            </w:r>
          </w:p>
        </w:tc>
        <w:tc>
          <w:tcPr>
            <w:tcW w:w="1721" w:type="dxa"/>
            <w:shd w:val="clear" w:color="auto" w:fill="auto"/>
            <w:vAlign w:val="center"/>
          </w:tcPr>
          <w:p w14:paraId="59EDC27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color w:val="auto"/>
                <w:sz w:val="20"/>
                <w:szCs w:val="20"/>
                <w:vertAlign w:val="baseline"/>
                <w:lang w:val="en-US" w:eastAsia="zh-CN"/>
              </w:rPr>
            </w:pPr>
            <w:r>
              <w:rPr>
                <w:rFonts w:hint="eastAsia" w:ascii="宋体" w:hAnsi="宋体" w:cs="宋体"/>
                <w:color w:val="auto"/>
                <w:sz w:val="20"/>
                <w:szCs w:val="20"/>
                <w:vertAlign w:val="baseline"/>
                <w:lang w:val="en-US" w:eastAsia="zh-CN"/>
              </w:rPr>
              <w:t>机械台班（台/小时）</w:t>
            </w:r>
          </w:p>
        </w:tc>
        <w:tc>
          <w:tcPr>
            <w:tcW w:w="1278" w:type="dxa"/>
            <w:vAlign w:val="bottom"/>
          </w:tcPr>
          <w:p w14:paraId="31C7EA6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含驾驶员</w:t>
            </w:r>
          </w:p>
        </w:tc>
      </w:tr>
      <w:bookmarkEnd w:id="0"/>
    </w:tbl>
    <w:p w14:paraId="6F580EEF">
      <w:pPr>
        <w:keepNext w:val="0"/>
        <w:keepLines w:val="0"/>
        <w:pageBreakBefore w:val="0"/>
        <w:numPr>
          <w:ilvl w:val="0"/>
          <w:numId w:val="0"/>
        </w:numPr>
        <w:kinsoku/>
        <w:wordWrap/>
        <w:overflowPunct/>
        <w:topLinePunct w:val="0"/>
        <w:autoSpaceDE/>
        <w:autoSpaceDN/>
        <w:bidi w:val="0"/>
        <w:adjustRightInd w:val="0"/>
        <w:snapToGrid w:val="0"/>
        <w:spacing w:after="0" w:line="240" w:lineRule="auto"/>
        <w:ind w:left="0" w:right="0" w:rightChars="0" w:firstLine="643" w:firstLineChars="200"/>
        <w:jc w:val="left"/>
        <w:textAlignment w:val="top"/>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注：以上报价含税费、运费、维修、燃油（洒水车含水）、发电机费及上下车费用且需运送至指定地点。</w:t>
      </w:r>
    </w:p>
    <w:p w14:paraId="32873459">
      <w:pPr>
        <w:keepNext w:val="0"/>
        <w:keepLines w:val="0"/>
        <w:pageBreakBefore w:val="0"/>
        <w:numPr>
          <w:ilvl w:val="0"/>
          <w:numId w:val="0"/>
        </w:numPr>
        <w:kinsoku/>
        <w:wordWrap/>
        <w:overflowPunct/>
        <w:topLinePunct w:val="0"/>
        <w:autoSpaceDE/>
        <w:autoSpaceDN/>
        <w:bidi w:val="0"/>
        <w:adjustRightInd w:val="0"/>
        <w:snapToGrid w:val="0"/>
        <w:spacing w:after="0" w:line="240" w:lineRule="auto"/>
        <w:ind w:left="0" w:right="0" w:rightChars="0" w:firstLine="643" w:firstLineChars="200"/>
        <w:jc w:val="left"/>
        <w:textAlignment w:val="top"/>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bCs/>
          <w:sz w:val="32"/>
          <w:szCs w:val="32"/>
          <w:lang w:val="en-US" w:eastAsia="zh-CN"/>
        </w:rPr>
        <w:t>2.资格要求</w:t>
      </w:r>
    </w:p>
    <w:p w14:paraId="1C92F769">
      <w:pPr>
        <w:keepNext w:val="0"/>
        <w:keepLines w:val="0"/>
        <w:pageBreakBefore w:val="0"/>
        <w:numPr>
          <w:ilvl w:val="0"/>
          <w:numId w:val="0"/>
        </w:numPr>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机械设备距法定报废时间三年以上且未发生过重大事故；机手年龄在23-65岁之间，身体健康，无重大病史，从业年限不低于3年且具备市政工程施工经历；机械设备、机手意外保险齐全。</w:t>
      </w:r>
    </w:p>
    <w:p w14:paraId="3CA5228D">
      <w:pPr>
        <w:keepNext w:val="0"/>
        <w:keepLines w:val="0"/>
        <w:pageBreakBefore w:val="0"/>
        <w:widowControl w:val="0"/>
        <w:suppressLineNumbers w:val="0"/>
        <w:suppressAutoHyphens/>
        <w:kinsoku/>
        <w:wordWrap/>
        <w:overflowPunct/>
        <w:topLinePunct w:val="0"/>
        <w:autoSpaceDE/>
        <w:autoSpaceDN/>
        <w:bidi w:val="0"/>
        <w:adjustRightInd w:val="0"/>
        <w:snapToGrid w:val="0"/>
        <w:spacing w:after="0" w:line="240" w:lineRule="auto"/>
        <w:ind w:left="0" w:right="0" w:rightChars="0" w:firstLine="643" w:firstLineChars="200"/>
        <w:jc w:val="left"/>
        <w:textAlignment w:val="top"/>
        <w:outlineLvl w:val="9"/>
        <w:rPr>
          <w:rFonts w:hint="eastAsia" w:ascii="仿宋_GB2312" w:hAnsi="仿宋_GB2312" w:eastAsia="仿宋_GB2312" w:cs="仿宋_GB2312"/>
          <w:b/>
          <w:bCs/>
          <w:snapToGrid/>
          <w:color w:val="auto"/>
          <w:kern w:val="2"/>
          <w:sz w:val="32"/>
          <w:szCs w:val="32"/>
          <w:lang w:val="en-US" w:eastAsia="zh-CN" w:bidi="ar-SA"/>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napToGrid/>
          <w:color w:val="auto"/>
          <w:kern w:val="2"/>
          <w:sz w:val="32"/>
          <w:szCs w:val="32"/>
          <w:lang w:val="en-US" w:eastAsia="zh-CN" w:bidi="ar-SA"/>
        </w:rPr>
        <w:t>招租办法</w:t>
      </w:r>
    </w:p>
    <w:p w14:paraId="30288F61">
      <w:pPr>
        <w:keepNext w:val="0"/>
        <w:keepLines w:val="0"/>
        <w:pageBreakBefore w:val="0"/>
        <w:numPr>
          <w:ilvl w:val="0"/>
          <w:numId w:val="0"/>
        </w:numPr>
        <w:kinsoku/>
        <w:wordWrap/>
        <w:overflowPunct/>
        <w:topLinePunct w:val="0"/>
        <w:autoSpaceDE/>
        <w:autoSpaceDN/>
        <w:bidi w:val="0"/>
        <w:adjustRightInd w:val="0"/>
        <w:snapToGrid w:val="0"/>
        <w:spacing w:after="0" w:line="240" w:lineRule="auto"/>
        <w:ind w:left="0" w:right="0" w:rightChars="0" w:firstLine="643" w:firstLineChars="200"/>
        <w:jc w:val="left"/>
        <w:textAlignment w:val="top"/>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（1）广泛宣传。</w:t>
      </w:r>
      <w:r>
        <w:rPr>
          <w:rFonts w:hint="eastAsia" w:ascii="仿宋_GB2312" w:hAnsi="仿宋_GB2312" w:eastAsia="仿宋_GB2312" w:cs="仿宋_GB2312"/>
          <w:sz w:val="32"/>
          <w:szCs w:val="32"/>
          <w:lang w:val="en-US" w:eastAsia="zh-CN"/>
        </w:rPr>
        <w:t>通过政府官方门户网站、微信、抖音平台，社区公告，社区干部、理事会成员、社区群众对外宣传扩大知晓面，争取更多的机主报名参与。</w:t>
      </w:r>
    </w:p>
    <w:p w14:paraId="6E42DE84">
      <w:pPr>
        <w:keepNext w:val="0"/>
        <w:keepLines w:val="0"/>
        <w:pageBreakBefore w:val="0"/>
        <w:widowControl/>
        <w:numPr>
          <w:ilvl w:val="0"/>
          <w:numId w:val="0"/>
        </w:numPr>
        <w:kinsoku/>
        <w:wordWrap w:val="0"/>
        <w:overflowPunct/>
        <w:topLinePunct w:val="0"/>
        <w:autoSpaceDE/>
        <w:autoSpaceDN/>
        <w:bidi w:val="0"/>
        <w:adjustRightInd w:val="0"/>
        <w:snapToGrid w:val="0"/>
        <w:spacing w:after="0" w:line="240" w:lineRule="auto"/>
        <w:ind w:left="0" w:right="0" w:rightChars="0" w:firstLine="643" w:firstLineChars="200"/>
        <w:jc w:val="left"/>
        <w:textAlignment w:val="top"/>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sz w:val="32"/>
          <w:szCs w:val="32"/>
          <w:lang w:val="en-US" w:eastAsia="zh-CN"/>
        </w:rPr>
        <w:t>（2）自主报名。</w:t>
      </w:r>
      <w:r>
        <w:rPr>
          <w:rFonts w:hint="eastAsia" w:ascii="仿宋_GB2312" w:hAnsi="仿宋_GB2312" w:eastAsia="仿宋_GB2312" w:cs="仿宋_GB2312"/>
          <w:sz w:val="32"/>
          <w:szCs w:val="32"/>
          <w:lang w:val="en-US" w:eastAsia="zh-CN"/>
        </w:rPr>
        <w:t>报名处为理事会材料采购组，具体负责人为理事会材料采购组组长：</w:t>
      </w:r>
      <w:r>
        <w:rPr>
          <w:rFonts w:hint="eastAsia" w:ascii="仿宋_GB2312" w:hAnsi="仿宋_GB2312" w:eastAsia="仿宋_GB2312" w:cs="仿宋_GB2312"/>
          <w:b w:val="0"/>
          <w:bCs w:val="0"/>
          <w:color w:val="000000"/>
          <w:sz w:val="32"/>
          <w:szCs w:val="32"/>
          <w:highlight w:val="none"/>
          <w:lang w:val="en-US" w:eastAsia="zh-CN"/>
        </w:rPr>
        <w:t>杨朝军</w:t>
      </w:r>
      <w:r>
        <w:rPr>
          <w:rFonts w:hint="eastAsia" w:ascii="仿宋_GB2312" w:hAnsi="仿宋_GB2312" w:eastAsia="仿宋_GB2312" w:cs="仿宋_GB2312"/>
          <w:sz w:val="32"/>
          <w:szCs w:val="32"/>
          <w:lang w:val="en-US" w:eastAsia="zh-CN"/>
        </w:rPr>
        <w:t>，联系电话：</w:t>
      </w:r>
      <w:r>
        <w:rPr>
          <w:rFonts w:hint="eastAsia" w:ascii="仿宋_GB2312" w:hAnsi="仿宋_GB2312" w:eastAsia="仿宋_GB2312" w:cs="仿宋_GB2312"/>
          <w:b w:val="0"/>
          <w:bCs w:val="0"/>
          <w:color w:val="000000"/>
          <w:sz w:val="32"/>
          <w:szCs w:val="32"/>
          <w:highlight w:val="none"/>
          <w:lang w:val="en-US" w:eastAsia="zh-CN"/>
        </w:rPr>
        <w:t>18703982722</w:t>
      </w:r>
      <w:r>
        <w:rPr>
          <w:rFonts w:hint="eastAsia" w:ascii="仿宋_GB2312" w:hAnsi="仿宋_GB2312" w:eastAsia="仿宋_GB2312" w:cs="仿宋_GB2312"/>
          <w:color w:val="auto"/>
          <w:sz w:val="32"/>
          <w:szCs w:val="32"/>
          <w:lang w:val="en-US" w:eastAsia="zh-CN"/>
        </w:rPr>
        <w:t>（报名表见附件1）。</w:t>
      </w:r>
    </w:p>
    <w:p w14:paraId="6C777253">
      <w:pPr>
        <w:keepNext w:val="0"/>
        <w:keepLines w:val="0"/>
        <w:pageBreakBefore w:val="0"/>
        <w:numPr>
          <w:ilvl w:val="0"/>
          <w:numId w:val="0"/>
        </w:numPr>
        <w:kinsoku/>
        <w:wordWrap/>
        <w:overflowPunct/>
        <w:topLinePunct w:val="0"/>
        <w:autoSpaceDE/>
        <w:autoSpaceDN/>
        <w:bidi w:val="0"/>
        <w:adjustRightInd w:val="0"/>
        <w:snapToGrid w:val="0"/>
        <w:spacing w:after="0" w:line="240" w:lineRule="auto"/>
        <w:ind w:left="0" w:right="0" w:rightChars="0" w:firstLine="643" w:firstLineChars="200"/>
        <w:jc w:val="left"/>
        <w:textAlignment w:val="top"/>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color w:val="auto"/>
          <w:sz w:val="32"/>
          <w:szCs w:val="32"/>
          <w:lang w:val="en-US" w:eastAsia="zh-CN"/>
        </w:rPr>
        <w:t>公开评定。</w:t>
      </w:r>
      <w:r>
        <w:rPr>
          <w:rFonts w:hint="eastAsia" w:ascii="仿宋_GB2312" w:hAnsi="仿宋_GB2312" w:eastAsia="仿宋_GB2312" w:cs="仿宋_GB2312"/>
          <w:color w:val="auto"/>
          <w:sz w:val="32"/>
          <w:szCs w:val="32"/>
          <w:lang w:val="en-US" w:eastAsia="zh-CN"/>
        </w:rPr>
        <w:t>制定机械设备招租百分评定办法（见附件2），按照报价、机械设备、机手三部分公开评定，按得分从高到低确定中标机</w:t>
      </w:r>
      <w:r>
        <w:rPr>
          <w:rFonts w:hint="eastAsia" w:ascii="仿宋_GB2312" w:hAnsi="仿宋_GB2312" w:eastAsia="仿宋_GB2312" w:cs="仿宋_GB2312"/>
          <w:sz w:val="32"/>
          <w:szCs w:val="32"/>
          <w:lang w:val="en-US" w:eastAsia="zh-CN"/>
        </w:rPr>
        <w:t>械，并予以公示，接受监督，公示期不少于10天。</w:t>
      </w:r>
    </w:p>
    <w:p w14:paraId="44ED9E15">
      <w:pPr>
        <w:keepNext w:val="0"/>
        <w:keepLines w:val="0"/>
        <w:pageBreakBefore w:val="0"/>
        <w:numPr>
          <w:ilvl w:val="0"/>
          <w:numId w:val="0"/>
        </w:numPr>
        <w:kinsoku/>
        <w:wordWrap/>
        <w:overflowPunct/>
        <w:topLinePunct w:val="0"/>
        <w:autoSpaceDE/>
        <w:autoSpaceDN/>
        <w:bidi w:val="0"/>
        <w:adjustRightInd w:val="0"/>
        <w:snapToGrid w:val="0"/>
        <w:spacing w:after="0" w:line="240" w:lineRule="auto"/>
        <w:ind w:left="0" w:right="0" w:rightChars="0" w:firstLine="643" w:firstLineChars="200"/>
        <w:jc w:val="left"/>
        <w:textAlignment w:val="top"/>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（4）签订协议。</w:t>
      </w:r>
      <w:r>
        <w:rPr>
          <w:rFonts w:hint="eastAsia" w:ascii="仿宋_GB2312" w:hAnsi="仿宋_GB2312" w:eastAsia="仿宋_GB2312" w:cs="仿宋_GB2312"/>
          <w:sz w:val="32"/>
          <w:szCs w:val="32"/>
          <w:lang w:val="en-US" w:eastAsia="zh-CN"/>
        </w:rPr>
        <w:t>逐台机械设备签订机械设备租赁协议。</w:t>
      </w:r>
    </w:p>
    <w:p w14:paraId="5FB26F6F">
      <w:pPr>
        <w:keepNext w:val="0"/>
        <w:keepLines w:val="0"/>
        <w:pageBreakBefore w:val="0"/>
        <w:widowControl w:val="0"/>
        <w:suppressLineNumbers w:val="0"/>
        <w:suppressAutoHyphens/>
        <w:kinsoku/>
        <w:wordWrap/>
        <w:overflowPunct/>
        <w:topLinePunct w:val="0"/>
        <w:autoSpaceDE/>
        <w:autoSpaceDN/>
        <w:bidi w:val="0"/>
        <w:adjustRightInd w:val="0"/>
        <w:snapToGrid w:val="0"/>
        <w:spacing w:after="0" w:line="240" w:lineRule="auto"/>
        <w:ind w:left="0" w:right="0" w:rightChars="0" w:firstLine="643" w:firstLineChars="200"/>
        <w:jc w:val="left"/>
        <w:textAlignment w:val="top"/>
        <w:outlineLvl w:val="9"/>
        <w:rPr>
          <w:rFonts w:hint="eastAsia" w:ascii="仿宋_GB2312" w:hAnsi="仿宋_GB2312" w:eastAsia="仿宋_GB2312" w:cs="仿宋_GB2312"/>
          <w:b/>
          <w:bCs/>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（二）材料采购部分</w:t>
      </w:r>
    </w:p>
    <w:p w14:paraId="7D7EA7F2">
      <w:pPr>
        <w:keepNext w:val="0"/>
        <w:keepLines w:val="0"/>
        <w:pageBreakBefore w:val="0"/>
        <w:widowControl w:val="0"/>
        <w:suppressLineNumbers w:val="0"/>
        <w:suppressAutoHyphens/>
        <w:kinsoku/>
        <w:wordWrap/>
        <w:overflowPunct/>
        <w:topLinePunct w:val="0"/>
        <w:autoSpaceDE/>
        <w:autoSpaceDN/>
        <w:bidi w:val="0"/>
        <w:adjustRightInd w:val="0"/>
        <w:snapToGrid w:val="0"/>
        <w:spacing w:after="0" w:line="240" w:lineRule="auto"/>
        <w:ind w:left="0" w:right="0" w:rightChars="0" w:firstLine="643" w:firstLineChars="200"/>
        <w:jc w:val="left"/>
        <w:textAlignment w:val="top"/>
        <w:outlineLvl w:val="9"/>
        <w:rPr>
          <w:rFonts w:hint="eastAsia" w:ascii="仿宋_GB2312" w:hAnsi="仿宋_GB2312" w:eastAsia="仿宋_GB2312" w:cs="仿宋_GB2312"/>
          <w:b/>
          <w:bCs/>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1.材料清单</w:t>
      </w:r>
    </w:p>
    <w:p w14:paraId="1939567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bCs/>
          <w:sz w:val="32"/>
          <w:szCs w:val="32"/>
          <w:lang w:val="en-US" w:eastAsia="zh-CN"/>
        </w:rPr>
        <w:t>主要原材料购买清单和预估数量</w:t>
      </w:r>
    </w:p>
    <w:tbl>
      <w:tblPr>
        <w:tblStyle w:val="34"/>
        <w:tblW w:w="808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82"/>
        <w:gridCol w:w="1933"/>
        <w:gridCol w:w="1439"/>
        <w:gridCol w:w="866"/>
        <w:gridCol w:w="1116"/>
        <w:gridCol w:w="1551"/>
      </w:tblGrid>
      <w:tr w14:paraId="50205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54" w:hRule="atLeast"/>
        </w:trPr>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4ADAF">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工程部位</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F71E5">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材料名称</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75969">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规格型号</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CD6E1">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单位</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492E6">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预估数量</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5431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p>
        </w:tc>
      </w:tr>
      <w:tr w14:paraId="45B57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 w:hRule="atLeast"/>
        </w:trPr>
        <w:tc>
          <w:tcPr>
            <w:tcW w:w="11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82A1A9">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污水管网</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4F1BB">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预拌防水水泥砂浆</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012A2">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1:02</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93C12">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m3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12334">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13.248</w:t>
            </w:r>
          </w:p>
        </w:tc>
        <w:tc>
          <w:tcPr>
            <w:tcW w:w="1552" w:type="dxa"/>
            <w:vMerge w:val="restart"/>
            <w:tcBorders>
              <w:top w:val="single" w:color="000000" w:sz="4" w:space="0"/>
              <w:left w:val="single" w:color="000000" w:sz="4" w:space="0"/>
              <w:right w:val="single" w:color="000000" w:sz="4" w:space="0"/>
            </w:tcBorders>
            <w:shd w:val="clear" w:color="auto" w:fill="auto"/>
            <w:vAlign w:val="center"/>
          </w:tcPr>
          <w:p w14:paraId="692645CA">
            <w:pPr>
              <w:spacing w:line="240" w:lineRule="auto"/>
              <w:jc w:val="center"/>
              <w:rPr>
                <w:rFonts w:hint="eastAsia" w:ascii="宋体" w:hAnsi="宋体" w:eastAsia="宋体" w:cs="宋体"/>
                <w:i w:val="0"/>
                <w:iCs w:val="0"/>
                <w:color w:val="000000"/>
                <w:sz w:val="20"/>
                <w:szCs w:val="20"/>
                <w:u w:val="none"/>
              </w:rPr>
            </w:pPr>
            <w:r>
              <w:rPr>
                <w:rFonts w:hint="eastAsia" w:ascii="宋体" w:hAnsi="宋体" w:eastAsia="宋体" w:cs="宋体"/>
                <w:color w:val="000000"/>
                <w:spacing w:val="14"/>
                <w:sz w:val="20"/>
                <w:szCs w:val="20"/>
                <w:vertAlign w:val="baseline"/>
                <w:lang w:val="en-US" w:eastAsia="zh-CN"/>
              </w:rPr>
              <w:t>材料及用量以《工程预算控制清单》（工程预算）为准</w:t>
            </w:r>
          </w:p>
        </w:tc>
      </w:tr>
      <w:tr w14:paraId="39276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49EB2">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BED6B">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预拌混合砂浆</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9EB61">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M7.5</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9DDA7">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m3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9ABF3">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22.770</w:t>
            </w:r>
          </w:p>
        </w:tc>
        <w:tc>
          <w:tcPr>
            <w:tcW w:w="1552" w:type="dxa"/>
            <w:vMerge w:val="continue"/>
            <w:tcBorders>
              <w:left w:val="single" w:color="000000" w:sz="4" w:space="0"/>
              <w:right w:val="single" w:color="000000" w:sz="4" w:space="0"/>
            </w:tcBorders>
            <w:shd w:val="clear" w:color="auto" w:fill="auto"/>
            <w:vAlign w:val="center"/>
          </w:tcPr>
          <w:p w14:paraId="601A1B91">
            <w:pPr>
              <w:spacing w:line="240" w:lineRule="auto"/>
              <w:jc w:val="center"/>
              <w:rPr>
                <w:rFonts w:hint="eastAsia" w:ascii="宋体" w:hAnsi="宋体" w:eastAsia="宋体" w:cs="宋体"/>
                <w:i w:val="0"/>
                <w:iCs w:val="0"/>
                <w:color w:val="000000"/>
                <w:sz w:val="20"/>
                <w:szCs w:val="20"/>
                <w:u w:val="none"/>
              </w:rPr>
            </w:pPr>
          </w:p>
        </w:tc>
      </w:tr>
      <w:tr w14:paraId="3CF26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5C3355">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24B9B">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预拌混凝土</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0D6BB">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C15</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22DC5">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m3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D8D12">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94.392</w:t>
            </w:r>
          </w:p>
        </w:tc>
        <w:tc>
          <w:tcPr>
            <w:tcW w:w="1552" w:type="dxa"/>
            <w:vMerge w:val="continue"/>
            <w:tcBorders>
              <w:left w:val="single" w:color="000000" w:sz="4" w:space="0"/>
              <w:right w:val="single" w:color="000000" w:sz="4" w:space="0"/>
            </w:tcBorders>
            <w:shd w:val="clear" w:color="auto" w:fill="auto"/>
            <w:vAlign w:val="center"/>
          </w:tcPr>
          <w:p w14:paraId="4807BD92">
            <w:pPr>
              <w:spacing w:line="240" w:lineRule="auto"/>
              <w:jc w:val="center"/>
              <w:rPr>
                <w:rFonts w:hint="eastAsia" w:ascii="宋体" w:hAnsi="宋体" w:eastAsia="宋体" w:cs="宋体"/>
                <w:i w:val="0"/>
                <w:iCs w:val="0"/>
                <w:color w:val="000000"/>
                <w:sz w:val="20"/>
                <w:szCs w:val="20"/>
                <w:u w:val="none"/>
              </w:rPr>
            </w:pPr>
          </w:p>
        </w:tc>
      </w:tr>
      <w:tr w14:paraId="1645F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0B5CAE">
            <w:pPr>
              <w:spacing w:line="240" w:lineRule="auto"/>
              <w:jc w:val="center"/>
              <w:rPr>
                <w:rFonts w:hint="eastAsia" w:ascii="宋体" w:hAnsi="宋体" w:eastAsia="宋体" w:cs="宋体"/>
                <w:i w:val="0"/>
                <w:iCs w:val="0"/>
                <w:color w:val="000000"/>
                <w:sz w:val="20"/>
                <w:szCs w:val="20"/>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19E18">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预拌混凝土</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1B771">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C25</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1DC22">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m3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5A7A2">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897.552</w:t>
            </w:r>
          </w:p>
        </w:tc>
        <w:tc>
          <w:tcPr>
            <w:tcW w:w="1552" w:type="dxa"/>
            <w:vMerge w:val="continue"/>
            <w:tcBorders>
              <w:left w:val="single" w:color="000000" w:sz="4" w:space="0"/>
              <w:right w:val="single" w:color="000000" w:sz="4" w:space="0"/>
            </w:tcBorders>
            <w:shd w:val="clear" w:color="auto" w:fill="auto"/>
            <w:vAlign w:val="center"/>
          </w:tcPr>
          <w:p w14:paraId="2191C1F5">
            <w:pPr>
              <w:spacing w:line="240" w:lineRule="auto"/>
              <w:jc w:val="center"/>
              <w:rPr>
                <w:rFonts w:hint="eastAsia" w:ascii="宋体" w:hAnsi="宋体" w:eastAsia="宋体" w:cs="宋体"/>
                <w:i w:val="0"/>
                <w:iCs w:val="0"/>
                <w:color w:val="000000"/>
                <w:sz w:val="20"/>
                <w:szCs w:val="20"/>
                <w:u w:val="none"/>
              </w:rPr>
            </w:pPr>
          </w:p>
        </w:tc>
      </w:tr>
      <w:tr w14:paraId="4906C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1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B3B65">
            <w:pPr>
              <w:spacing w:line="240" w:lineRule="auto"/>
              <w:jc w:val="center"/>
              <w:rPr>
                <w:rFonts w:hint="eastAsia" w:ascii="宋体" w:hAnsi="宋体" w:eastAsia="宋体" w:cs="宋体"/>
                <w:i w:val="0"/>
                <w:iCs w:val="0"/>
                <w:color w:val="000000"/>
                <w:sz w:val="20"/>
                <w:szCs w:val="20"/>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0991F">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预拌混凝土</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CB017">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C30</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48EBE">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m3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B6BD8">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38.088</w:t>
            </w:r>
          </w:p>
        </w:tc>
        <w:tc>
          <w:tcPr>
            <w:tcW w:w="1552" w:type="dxa"/>
            <w:vMerge w:val="continue"/>
            <w:tcBorders>
              <w:left w:val="single" w:color="000000" w:sz="4" w:space="0"/>
              <w:right w:val="single" w:color="000000" w:sz="4" w:space="0"/>
            </w:tcBorders>
            <w:shd w:val="clear" w:color="auto" w:fill="auto"/>
            <w:vAlign w:val="center"/>
          </w:tcPr>
          <w:p w14:paraId="387233C6">
            <w:pPr>
              <w:spacing w:line="240" w:lineRule="auto"/>
              <w:jc w:val="center"/>
              <w:rPr>
                <w:rFonts w:hint="eastAsia" w:ascii="宋体" w:hAnsi="宋体" w:eastAsia="宋体" w:cs="宋体"/>
                <w:i w:val="0"/>
                <w:iCs w:val="0"/>
                <w:color w:val="000000"/>
                <w:sz w:val="20"/>
                <w:szCs w:val="20"/>
                <w:u w:val="none"/>
              </w:rPr>
            </w:pPr>
          </w:p>
        </w:tc>
      </w:tr>
      <w:tr w14:paraId="51224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1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AA4772">
            <w:pPr>
              <w:spacing w:line="240" w:lineRule="auto"/>
              <w:jc w:val="center"/>
              <w:rPr>
                <w:rFonts w:hint="eastAsia" w:ascii="宋体" w:hAnsi="宋体" w:eastAsia="宋体" w:cs="宋体"/>
                <w:i w:val="0"/>
                <w:iCs w:val="0"/>
                <w:color w:val="000000"/>
                <w:sz w:val="20"/>
                <w:szCs w:val="20"/>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5D7A4">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橡胶圈</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D4D18">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DN300mm</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A8011">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个</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5F295">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190</w:t>
            </w:r>
          </w:p>
        </w:tc>
        <w:tc>
          <w:tcPr>
            <w:tcW w:w="1552" w:type="dxa"/>
            <w:vMerge w:val="continue"/>
            <w:tcBorders>
              <w:left w:val="single" w:color="000000" w:sz="4" w:space="0"/>
              <w:right w:val="single" w:color="000000" w:sz="4" w:space="0"/>
            </w:tcBorders>
            <w:shd w:val="clear" w:color="auto" w:fill="auto"/>
            <w:vAlign w:val="center"/>
          </w:tcPr>
          <w:p w14:paraId="32F9693D">
            <w:pPr>
              <w:spacing w:line="240" w:lineRule="auto"/>
              <w:jc w:val="center"/>
              <w:rPr>
                <w:rFonts w:hint="eastAsia" w:ascii="宋体" w:hAnsi="宋体" w:eastAsia="宋体" w:cs="宋体"/>
                <w:i w:val="0"/>
                <w:iCs w:val="0"/>
                <w:color w:val="000000"/>
                <w:sz w:val="20"/>
                <w:szCs w:val="20"/>
                <w:u w:val="none"/>
              </w:rPr>
            </w:pPr>
          </w:p>
        </w:tc>
      </w:tr>
      <w:tr w14:paraId="63A46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1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A76AE7">
            <w:pPr>
              <w:spacing w:line="240" w:lineRule="auto"/>
              <w:jc w:val="center"/>
              <w:rPr>
                <w:rFonts w:hint="eastAsia" w:ascii="宋体" w:hAnsi="宋体" w:eastAsia="宋体" w:cs="宋体"/>
                <w:i w:val="0"/>
                <w:iCs w:val="0"/>
                <w:color w:val="000000"/>
                <w:sz w:val="20"/>
                <w:szCs w:val="20"/>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58CA0">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橡胶圈</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3DD92">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DN400mm</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38CEF">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个</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163DD">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91</w:t>
            </w:r>
          </w:p>
        </w:tc>
        <w:tc>
          <w:tcPr>
            <w:tcW w:w="1552" w:type="dxa"/>
            <w:vMerge w:val="continue"/>
            <w:tcBorders>
              <w:left w:val="single" w:color="000000" w:sz="4" w:space="0"/>
              <w:right w:val="single" w:color="000000" w:sz="4" w:space="0"/>
            </w:tcBorders>
            <w:shd w:val="clear" w:color="auto" w:fill="auto"/>
            <w:vAlign w:val="center"/>
          </w:tcPr>
          <w:p w14:paraId="78A1CCD7">
            <w:pPr>
              <w:spacing w:line="240" w:lineRule="auto"/>
              <w:jc w:val="center"/>
              <w:rPr>
                <w:rFonts w:hint="eastAsia" w:ascii="宋体" w:hAnsi="宋体" w:eastAsia="宋体" w:cs="宋体"/>
                <w:i w:val="0"/>
                <w:iCs w:val="0"/>
                <w:color w:val="000000"/>
                <w:sz w:val="20"/>
                <w:szCs w:val="20"/>
                <w:u w:val="none"/>
              </w:rPr>
            </w:pPr>
          </w:p>
        </w:tc>
      </w:tr>
      <w:tr w14:paraId="3F0BA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91565">
            <w:pPr>
              <w:spacing w:line="240" w:lineRule="auto"/>
              <w:jc w:val="center"/>
              <w:rPr>
                <w:rFonts w:hint="eastAsia" w:ascii="宋体" w:hAnsi="宋体" w:eastAsia="宋体" w:cs="宋体"/>
                <w:i w:val="0"/>
                <w:iCs w:val="0"/>
                <w:color w:val="000000"/>
                <w:sz w:val="20"/>
                <w:szCs w:val="20"/>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285AA">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双壁波纹管</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5A1DD">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DN400mm</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86DA2">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m</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D77D2">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3186.360</w:t>
            </w:r>
          </w:p>
        </w:tc>
        <w:tc>
          <w:tcPr>
            <w:tcW w:w="1552" w:type="dxa"/>
            <w:vMerge w:val="continue"/>
            <w:tcBorders>
              <w:left w:val="single" w:color="000000" w:sz="4" w:space="0"/>
              <w:right w:val="single" w:color="000000" w:sz="4" w:space="0"/>
            </w:tcBorders>
            <w:shd w:val="clear" w:color="auto" w:fill="auto"/>
            <w:vAlign w:val="center"/>
          </w:tcPr>
          <w:p w14:paraId="52F04C42">
            <w:pPr>
              <w:spacing w:line="240" w:lineRule="auto"/>
              <w:jc w:val="center"/>
              <w:rPr>
                <w:rFonts w:hint="eastAsia" w:ascii="宋体" w:hAnsi="宋体" w:eastAsia="宋体" w:cs="宋体"/>
                <w:i w:val="0"/>
                <w:iCs w:val="0"/>
                <w:color w:val="000000"/>
                <w:sz w:val="20"/>
                <w:szCs w:val="20"/>
                <w:u w:val="none"/>
              </w:rPr>
            </w:pPr>
          </w:p>
        </w:tc>
      </w:tr>
      <w:tr w14:paraId="7A090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F61A0D">
            <w:pPr>
              <w:spacing w:line="240" w:lineRule="auto"/>
              <w:jc w:val="center"/>
              <w:rPr>
                <w:rFonts w:hint="eastAsia" w:ascii="宋体" w:hAnsi="宋体" w:eastAsia="宋体" w:cs="宋体"/>
                <w:i w:val="0"/>
                <w:iCs w:val="0"/>
                <w:color w:val="000000"/>
                <w:sz w:val="20"/>
                <w:szCs w:val="20"/>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0421B">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双壁波纹管</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4A017">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DN300mm</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E56E6">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m</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9BC1B">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6519.000</w:t>
            </w:r>
          </w:p>
        </w:tc>
        <w:tc>
          <w:tcPr>
            <w:tcW w:w="1552" w:type="dxa"/>
            <w:vMerge w:val="continue"/>
            <w:tcBorders>
              <w:left w:val="single" w:color="000000" w:sz="4" w:space="0"/>
              <w:right w:val="single" w:color="000000" w:sz="4" w:space="0"/>
            </w:tcBorders>
            <w:shd w:val="clear" w:color="auto" w:fill="auto"/>
            <w:vAlign w:val="center"/>
          </w:tcPr>
          <w:p w14:paraId="57AA9BAB">
            <w:pPr>
              <w:spacing w:line="240" w:lineRule="auto"/>
              <w:jc w:val="center"/>
              <w:rPr>
                <w:rFonts w:hint="eastAsia" w:ascii="宋体" w:hAnsi="宋体" w:eastAsia="宋体" w:cs="宋体"/>
                <w:i w:val="0"/>
                <w:iCs w:val="0"/>
                <w:color w:val="000000"/>
                <w:sz w:val="20"/>
                <w:szCs w:val="20"/>
                <w:u w:val="none"/>
              </w:rPr>
            </w:pPr>
          </w:p>
        </w:tc>
      </w:tr>
      <w:tr w14:paraId="7BE53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1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9974EA">
            <w:pPr>
              <w:spacing w:line="240" w:lineRule="auto"/>
              <w:jc w:val="center"/>
              <w:rPr>
                <w:rFonts w:hint="eastAsia" w:ascii="宋体" w:hAnsi="宋体" w:eastAsia="宋体" w:cs="宋体"/>
                <w:i w:val="0"/>
                <w:iCs w:val="0"/>
                <w:color w:val="000000"/>
                <w:sz w:val="20"/>
                <w:szCs w:val="20"/>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6CEEC">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六角空心钢</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9AE5F">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综合</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4FB9E">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kg</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7A219">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58.241</w:t>
            </w:r>
          </w:p>
        </w:tc>
        <w:tc>
          <w:tcPr>
            <w:tcW w:w="1552" w:type="dxa"/>
            <w:vMerge w:val="continue"/>
            <w:tcBorders>
              <w:left w:val="single" w:color="000000" w:sz="4" w:space="0"/>
              <w:right w:val="single" w:color="000000" w:sz="4" w:space="0"/>
            </w:tcBorders>
            <w:shd w:val="clear" w:color="auto" w:fill="auto"/>
            <w:vAlign w:val="center"/>
          </w:tcPr>
          <w:p w14:paraId="37F9D115">
            <w:pPr>
              <w:spacing w:line="240" w:lineRule="auto"/>
              <w:jc w:val="center"/>
              <w:rPr>
                <w:rFonts w:hint="eastAsia" w:ascii="宋体" w:hAnsi="宋体" w:eastAsia="宋体" w:cs="宋体"/>
                <w:i w:val="0"/>
                <w:iCs w:val="0"/>
                <w:color w:val="000000"/>
                <w:sz w:val="20"/>
                <w:szCs w:val="20"/>
                <w:u w:val="none"/>
              </w:rPr>
            </w:pPr>
          </w:p>
        </w:tc>
      </w:tr>
      <w:tr w14:paraId="2CFD0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1CD7E">
            <w:pPr>
              <w:spacing w:line="240" w:lineRule="auto"/>
              <w:jc w:val="center"/>
              <w:rPr>
                <w:rFonts w:hint="eastAsia" w:ascii="宋体" w:hAnsi="宋体" w:eastAsia="宋体" w:cs="宋体"/>
                <w:i w:val="0"/>
                <w:iCs w:val="0"/>
                <w:color w:val="000000"/>
                <w:sz w:val="20"/>
                <w:szCs w:val="20"/>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C1AE0">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塑料薄膜</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1DAE1">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FF2EA">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m2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13D22">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32430.276</w:t>
            </w:r>
          </w:p>
        </w:tc>
        <w:tc>
          <w:tcPr>
            <w:tcW w:w="1552" w:type="dxa"/>
            <w:vMerge w:val="continue"/>
            <w:tcBorders>
              <w:left w:val="single" w:color="000000" w:sz="4" w:space="0"/>
              <w:right w:val="single" w:color="000000" w:sz="4" w:space="0"/>
            </w:tcBorders>
            <w:shd w:val="clear" w:color="auto" w:fill="auto"/>
            <w:vAlign w:val="center"/>
          </w:tcPr>
          <w:p w14:paraId="34E536E5">
            <w:pPr>
              <w:spacing w:line="240" w:lineRule="auto"/>
              <w:jc w:val="center"/>
              <w:rPr>
                <w:rFonts w:hint="eastAsia" w:ascii="宋体" w:hAnsi="宋体" w:eastAsia="宋体" w:cs="宋体"/>
                <w:i w:val="0"/>
                <w:iCs w:val="0"/>
                <w:color w:val="000000"/>
                <w:sz w:val="20"/>
                <w:szCs w:val="20"/>
                <w:u w:val="none"/>
              </w:rPr>
            </w:pPr>
          </w:p>
        </w:tc>
      </w:tr>
      <w:tr w14:paraId="061D3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178146">
            <w:pPr>
              <w:spacing w:line="240" w:lineRule="auto"/>
              <w:jc w:val="center"/>
              <w:rPr>
                <w:rFonts w:hint="eastAsia" w:ascii="宋体" w:hAnsi="宋体" w:eastAsia="宋体" w:cs="宋体"/>
                <w:i w:val="0"/>
                <w:iCs w:val="0"/>
                <w:color w:val="000000"/>
                <w:sz w:val="20"/>
                <w:szCs w:val="20"/>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1C32A">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合金钢钻头</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A8A48">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一字型</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98B60">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个</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124CE">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36.607</w:t>
            </w:r>
          </w:p>
        </w:tc>
        <w:tc>
          <w:tcPr>
            <w:tcW w:w="1552" w:type="dxa"/>
            <w:vMerge w:val="continue"/>
            <w:tcBorders>
              <w:left w:val="single" w:color="000000" w:sz="4" w:space="0"/>
              <w:right w:val="single" w:color="000000" w:sz="4" w:space="0"/>
            </w:tcBorders>
            <w:shd w:val="clear" w:color="auto" w:fill="auto"/>
            <w:vAlign w:val="center"/>
          </w:tcPr>
          <w:p w14:paraId="53E1D7C2">
            <w:pPr>
              <w:spacing w:line="240" w:lineRule="auto"/>
              <w:jc w:val="center"/>
              <w:rPr>
                <w:rFonts w:hint="eastAsia" w:ascii="宋体" w:hAnsi="宋体" w:eastAsia="宋体" w:cs="宋体"/>
                <w:i w:val="0"/>
                <w:iCs w:val="0"/>
                <w:color w:val="000000"/>
                <w:sz w:val="20"/>
                <w:szCs w:val="20"/>
                <w:u w:val="none"/>
              </w:rPr>
            </w:pPr>
          </w:p>
        </w:tc>
      </w:tr>
      <w:tr w14:paraId="73769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1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954F72">
            <w:pPr>
              <w:spacing w:line="240" w:lineRule="auto"/>
              <w:jc w:val="center"/>
              <w:rPr>
                <w:rFonts w:hint="eastAsia" w:ascii="宋体" w:hAnsi="宋体" w:eastAsia="宋体" w:cs="宋体"/>
                <w:i w:val="0"/>
                <w:iCs w:val="0"/>
                <w:color w:val="000000"/>
                <w:sz w:val="20"/>
                <w:szCs w:val="20"/>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5F881">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砂布</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20FD6">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FB2A2">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张</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61976">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1140.256</w:t>
            </w:r>
          </w:p>
        </w:tc>
        <w:tc>
          <w:tcPr>
            <w:tcW w:w="1552" w:type="dxa"/>
            <w:vMerge w:val="continue"/>
            <w:tcBorders>
              <w:left w:val="single" w:color="000000" w:sz="4" w:space="0"/>
              <w:right w:val="single" w:color="000000" w:sz="4" w:space="0"/>
            </w:tcBorders>
            <w:shd w:val="clear" w:color="auto" w:fill="auto"/>
            <w:vAlign w:val="center"/>
          </w:tcPr>
          <w:p w14:paraId="0ACC501A">
            <w:pPr>
              <w:spacing w:line="240" w:lineRule="auto"/>
              <w:jc w:val="center"/>
              <w:rPr>
                <w:rFonts w:hint="eastAsia" w:ascii="宋体" w:hAnsi="宋体" w:eastAsia="宋体" w:cs="宋体"/>
                <w:i w:val="0"/>
                <w:iCs w:val="0"/>
                <w:color w:val="000000"/>
                <w:sz w:val="20"/>
                <w:szCs w:val="20"/>
                <w:u w:val="none"/>
              </w:rPr>
            </w:pPr>
          </w:p>
        </w:tc>
      </w:tr>
      <w:tr w14:paraId="61874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1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94EA32">
            <w:pPr>
              <w:spacing w:line="240" w:lineRule="auto"/>
              <w:jc w:val="center"/>
              <w:rPr>
                <w:rFonts w:hint="eastAsia" w:ascii="宋体" w:hAnsi="宋体" w:eastAsia="宋体" w:cs="宋体"/>
                <w:i w:val="0"/>
                <w:iCs w:val="0"/>
                <w:color w:val="000000"/>
                <w:sz w:val="20"/>
                <w:szCs w:val="20"/>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B550F">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水泥</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ED715">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P.O 42.5</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D5280">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t</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E33CE">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604.881</w:t>
            </w:r>
          </w:p>
        </w:tc>
        <w:tc>
          <w:tcPr>
            <w:tcW w:w="1552" w:type="dxa"/>
            <w:vMerge w:val="continue"/>
            <w:tcBorders>
              <w:left w:val="single" w:color="000000" w:sz="4" w:space="0"/>
              <w:right w:val="single" w:color="000000" w:sz="4" w:space="0"/>
            </w:tcBorders>
            <w:shd w:val="clear" w:color="auto" w:fill="auto"/>
            <w:vAlign w:val="center"/>
          </w:tcPr>
          <w:p w14:paraId="71804C3D">
            <w:pPr>
              <w:spacing w:line="240" w:lineRule="auto"/>
              <w:jc w:val="center"/>
              <w:rPr>
                <w:rFonts w:hint="eastAsia" w:ascii="宋体" w:hAnsi="宋体" w:eastAsia="宋体" w:cs="宋体"/>
                <w:i w:val="0"/>
                <w:iCs w:val="0"/>
                <w:color w:val="000000"/>
                <w:sz w:val="20"/>
                <w:szCs w:val="20"/>
                <w:u w:val="none"/>
              </w:rPr>
            </w:pPr>
          </w:p>
        </w:tc>
      </w:tr>
      <w:tr w14:paraId="0AB7E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3C5E9D">
            <w:pPr>
              <w:spacing w:line="240" w:lineRule="auto"/>
              <w:jc w:val="center"/>
              <w:rPr>
                <w:rFonts w:hint="eastAsia" w:ascii="宋体" w:hAnsi="宋体" w:eastAsia="宋体" w:cs="宋体"/>
                <w:i w:val="0"/>
                <w:iCs w:val="0"/>
                <w:color w:val="000000"/>
                <w:sz w:val="20"/>
                <w:szCs w:val="20"/>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8AB09">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砂子</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AD2E1">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中粗砂</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B0F09">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m3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20548">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742.722</w:t>
            </w:r>
          </w:p>
        </w:tc>
        <w:tc>
          <w:tcPr>
            <w:tcW w:w="1552" w:type="dxa"/>
            <w:vMerge w:val="continue"/>
            <w:tcBorders>
              <w:left w:val="single" w:color="000000" w:sz="4" w:space="0"/>
              <w:right w:val="single" w:color="000000" w:sz="4" w:space="0"/>
            </w:tcBorders>
            <w:shd w:val="clear" w:color="auto" w:fill="auto"/>
            <w:vAlign w:val="center"/>
          </w:tcPr>
          <w:p w14:paraId="0C884D80">
            <w:pPr>
              <w:spacing w:line="240" w:lineRule="auto"/>
              <w:jc w:val="center"/>
              <w:rPr>
                <w:rFonts w:hint="eastAsia" w:ascii="宋体" w:hAnsi="宋体" w:eastAsia="宋体" w:cs="宋体"/>
                <w:i w:val="0"/>
                <w:iCs w:val="0"/>
                <w:color w:val="000000"/>
                <w:sz w:val="20"/>
                <w:szCs w:val="20"/>
                <w:u w:val="none"/>
              </w:rPr>
            </w:pPr>
          </w:p>
        </w:tc>
      </w:tr>
      <w:tr w14:paraId="474AF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207B41">
            <w:pPr>
              <w:spacing w:line="240" w:lineRule="auto"/>
              <w:jc w:val="center"/>
              <w:rPr>
                <w:rFonts w:hint="eastAsia" w:ascii="宋体" w:hAnsi="宋体" w:eastAsia="宋体" w:cs="宋体"/>
                <w:i w:val="0"/>
                <w:iCs w:val="0"/>
                <w:color w:val="000000"/>
                <w:sz w:val="20"/>
                <w:szCs w:val="20"/>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39B46">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砂子</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2611D">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中砂</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63127">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m3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86CE0">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3238.747</w:t>
            </w:r>
          </w:p>
        </w:tc>
        <w:tc>
          <w:tcPr>
            <w:tcW w:w="1552" w:type="dxa"/>
            <w:vMerge w:val="continue"/>
            <w:tcBorders>
              <w:left w:val="single" w:color="000000" w:sz="4" w:space="0"/>
              <w:right w:val="single" w:color="000000" w:sz="4" w:space="0"/>
            </w:tcBorders>
            <w:shd w:val="clear" w:color="auto" w:fill="auto"/>
            <w:vAlign w:val="center"/>
          </w:tcPr>
          <w:p w14:paraId="7794B1B5">
            <w:pPr>
              <w:spacing w:line="240" w:lineRule="auto"/>
              <w:jc w:val="center"/>
              <w:rPr>
                <w:rFonts w:hint="eastAsia" w:ascii="宋体" w:hAnsi="宋体" w:eastAsia="宋体" w:cs="宋体"/>
                <w:i w:val="0"/>
                <w:iCs w:val="0"/>
                <w:color w:val="000000"/>
                <w:sz w:val="20"/>
                <w:szCs w:val="20"/>
                <w:u w:val="none"/>
              </w:rPr>
            </w:pPr>
          </w:p>
        </w:tc>
      </w:tr>
      <w:tr w14:paraId="47E5E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1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32FB7">
            <w:pPr>
              <w:spacing w:line="240" w:lineRule="auto"/>
              <w:jc w:val="center"/>
              <w:rPr>
                <w:rFonts w:hint="eastAsia" w:ascii="宋体" w:hAnsi="宋体" w:eastAsia="宋体" w:cs="宋体"/>
                <w:i w:val="0"/>
                <w:iCs w:val="0"/>
                <w:color w:val="000000"/>
                <w:sz w:val="20"/>
                <w:szCs w:val="20"/>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34BD5">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碎石</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68578">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40</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98A9D">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m3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43243">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1399.496</w:t>
            </w:r>
          </w:p>
        </w:tc>
        <w:tc>
          <w:tcPr>
            <w:tcW w:w="1552" w:type="dxa"/>
            <w:vMerge w:val="continue"/>
            <w:tcBorders>
              <w:left w:val="single" w:color="000000" w:sz="4" w:space="0"/>
              <w:right w:val="single" w:color="000000" w:sz="4" w:space="0"/>
            </w:tcBorders>
            <w:shd w:val="clear" w:color="auto" w:fill="auto"/>
            <w:vAlign w:val="center"/>
          </w:tcPr>
          <w:p w14:paraId="326E7BA9">
            <w:pPr>
              <w:spacing w:line="240" w:lineRule="auto"/>
              <w:jc w:val="center"/>
              <w:rPr>
                <w:rFonts w:hint="eastAsia" w:ascii="宋体" w:hAnsi="宋体" w:eastAsia="宋体" w:cs="宋体"/>
                <w:i w:val="0"/>
                <w:iCs w:val="0"/>
                <w:color w:val="000000"/>
                <w:sz w:val="20"/>
                <w:szCs w:val="20"/>
                <w:u w:val="none"/>
              </w:rPr>
            </w:pPr>
          </w:p>
        </w:tc>
      </w:tr>
      <w:tr w14:paraId="34F68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1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BA0332">
            <w:pPr>
              <w:spacing w:line="240" w:lineRule="auto"/>
              <w:jc w:val="center"/>
              <w:rPr>
                <w:rFonts w:hint="eastAsia" w:ascii="宋体" w:hAnsi="宋体" w:eastAsia="宋体" w:cs="宋体"/>
                <w:i w:val="0"/>
                <w:iCs w:val="0"/>
                <w:color w:val="000000"/>
                <w:sz w:val="20"/>
                <w:szCs w:val="20"/>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95C7E">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生石灰</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C2849">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1FD83">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t</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90E7E">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609.827</w:t>
            </w:r>
          </w:p>
        </w:tc>
        <w:tc>
          <w:tcPr>
            <w:tcW w:w="1552" w:type="dxa"/>
            <w:vMerge w:val="continue"/>
            <w:tcBorders>
              <w:left w:val="single" w:color="000000" w:sz="4" w:space="0"/>
              <w:right w:val="single" w:color="000000" w:sz="4" w:space="0"/>
            </w:tcBorders>
            <w:shd w:val="clear" w:color="auto" w:fill="auto"/>
            <w:vAlign w:val="center"/>
          </w:tcPr>
          <w:p w14:paraId="0CF9FFBE">
            <w:pPr>
              <w:spacing w:line="240" w:lineRule="auto"/>
              <w:jc w:val="center"/>
              <w:rPr>
                <w:rFonts w:hint="eastAsia" w:ascii="宋体" w:hAnsi="宋体" w:eastAsia="宋体" w:cs="宋体"/>
                <w:i w:val="0"/>
                <w:iCs w:val="0"/>
                <w:color w:val="000000"/>
                <w:sz w:val="20"/>
                <w:szCs w:val="20"/>
                <w:u w:val="none"/>
              </w:rPr>
            </w:pPr>
          </w:p>
        </w:tc>
      </w:tr>
      <w:tr w14:paraId="6C7C8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B9652E">
            <w:pPr>
              <w:spacing w:line="240" w:lineRule="auto"/>
              <w:jc w:val="center"/>
              <w:rPr>
                <w:rFonts w:hint="eastAsia" w:ascii="宋体" w:hAnsi="宋体" w:eastAsia="宋体" w:cs="宋体"/>
                <w:i w:val="0"/>
                <w:iCs w:val="0"/>
                <w:color w:val="000000"/>
                <w:sz w:val="20"/>
                <w:szCs w:val="20"/>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247AC">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粘土</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F1359">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87DDC">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m3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70490">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3295.118</w:t>
            </w:r>
          </w:p>
        </w:tc>
        <w:tc>
          <w:tcPr>
            <w:tcW w:w="1552" w:type="dxa"/>
            <w:vMerge w:val="continue"/>
            <w:tcBorders>
              <w:left w:val="single" w:color="000000" w:sz="4" w:space="0"/>
              <w:right w:val="single" w:color="000000" w:sz="4" w:space="0"/>
            </w:tcBorders>
            <w:shd w:val="clear" w:color="auto" w:fill="auto"/>
            <w:vAlign w:val="center"/>
          </w:tcPr>
          <w:p w14:paraId="27085DCE">
            <w:pPr>
              <w:spacing w:line="240" w:lineRule="auto"/>
              <w:jc w:val="center"/>
              <w:rPr>
                <w:rFonts w:hint="eastAsia" w:ascii="宋体" w:hAnsi="宋体" w:eastAsia="宋体" w:cs="宋体"/>
                <w:i w:val="0"/>
                <w:iCs w:val="0"/>
                <w:color w:val="000000"/>
                <w:sz w:val="20"/>
                <w:szCs w:val="20"/>
                <w:u w:val="none"/>
              </w:rPr>
            </w:pPr>
          </w:p>
        </w:tc>
      </w:tr>
      <w:tr w14:paraId="53897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trPr>
        <w:tc>
          <w:tcPr>
            <w:tcW w:w="11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332DED">
            <w:pPr>
              <w:spacing w:line="240" w:lineRule="auto"/>
              <w:jc w:val="center"/>
              <w:rPr>
                <w:rFonts w:hint="eastAsia" w:ascii="宋体" w:hAnsi="宋体" w:eastAsia="宋体" w:cs="宋体"/>
                <w:i w:val="0"/>
                <w:iCs w:val="0"/>
                <w:color w:val="000000"/>
                <w:sz w:val="20"/>
                <w:szCs w:val="20"/>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931ED">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标准砖</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47990">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240×115×53</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1C6F3">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千块</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408CF">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45.954</w:t>
            </w:r>
          </w:p>
        </w:tc>
        <w:tc>
          <w:tcPr>
            <w:tcW w:w="1552" w:type="dxa"/>
            <w:vMerge w:val="continue"/>
            <w:tcBorders>
              <w:left w:val="single" w:color="000000" w:sz="4" w:space="0"/>
              <w:right w:val="single" w:color="000000" w:sz="4" w:space="0"/>
            </w:tcBorders>
            <w:shd w:val="clear" w:color="auto" w:fill="auto"/>
            <w:vAlign w:val="center"/>
          </w:tcPr>
          <w:p w14:paraId="5B77D5A9">
            <w:pPr>
              <w:spacing w:line="240" w:lineRule="auto"/>
              <w:jc w:val="center"/>
              <w:rPr>
                <w:rFonts w:hint="eastAsia" w:ascii="宋体" w:hAnsi="宋体" w:eastAsia="宋体" w:cs="宋体"/>
                <w:i w:val="0"/>
                <w:iCs w:val="0"/>
                <w:color w:val="000000"/>
                <w:sz w:val="20"/>
                <w:szCs w:val="20"/>
                <w:u w:val="none"/>
              </w:rPr>
            </w:pPr>
          </w:p>
        </w:tc>
      </w:tr>
      <w:tr w14:paraId="6BB41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C69E07">
            <w:pPr>
              <w:spacing w:line="240" w:lineRule="auto"/>
              <w:jc w:val="center"/>
              <w:rPr>
                <w:rFonts w:hint="eastAsia" w:ascii="宋体" w:hAnsi="宋体" w:eastAsia="宋体" w:cs="宋体"/>
                <w:i w:val="0"/>
                <w:iCs w:val="0"/>
                <w:color w:val="000000"/>
                <w:sz w:val="20"/>
                <w:szCs w:val="20"/>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1BA7F">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煤焦沥青漆</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45C7A">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L01-17</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11C35">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kg</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E7438">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202.860</w:t>
            </w:r>
          </w:p>
        </w:tc>
        <w:tc>
          <w:tcPr>
            <w:tcW w:w="1552" w:type="dxa"/>
            <w:vMerge w:val="continue"/>
            <w:tcBorders>
              <w:left w:val="single" w:color="000000" w:sz="4" w:space="0"/>
              <w:right w:val="single" w:color="000000" w:sz="4" w:space="0"/>
            </w:tcBorders>
            <w:shd w:val="clear" w:color="auto" w:fill="auto"/>
            <w:vAlign w:val="center"/>
          </w:tcPr>
          <w:p w14:paraId="6ABBFB4B">
            <w:pPr>
              <w:spacing w:line="240" w:lineRule="auto"/>
              <w:jc w:val="center"/>
              <w:rPr>
                <w:rFonts w:hint="eastAsia" w:ascii="宋体" w:hAnsi="宋体" w:eastAsia="宋体" w:cs="宋体"/>
                <w:i w:val="0"/>
                <w:iCs w:val="0"/>
                <w:color w:val="000000"/>
                <w:sz w:val="20"/>
                <w:szCs w:val="20"/>
                <w:u w:val="none"/>
              </w:rPr>
            </w:pPr>
          </w:p>
        </w:tc>
      </w:tr>
      <w:tr w14:paraId="6072A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47A381">
            <w:pPr>
              <w:spacing w:line="240" w:lineRule="auto"/>
              <w:jc w:val="center"/>
              <w:rPr>
                <w:rFonts w:hint="eastAsia" w:ascii="宋体" w:hAnsi="宋体" w:eastAsia="宋体" w:cs="宋体"/>
                <w:i w:val="0"/>
                <w:iCs w:val="0"/>
                <w:color w:val="000000"/>
                <w:sz w:val="20"/>
                <w:szCs w:val="20"/>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3489B">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润滑油</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13249">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8EDA1">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kg</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93B02">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141.094</w:t>
            </w:r>
          </w:p>
        </w:tc>
        <w:tc>
          <w:tcPr>
            <w:tcW w:w="1552" w:type="dxa"/>
            <w:vMerge w:val="continue"/>
            <w:tcBorders>
              <w:left w:val="single" w:color="000000" w:sz="4" w:space="0"/>
              <w:right w:val="single" w:color="000000" w:sz="4" w:space="0"/>
            </w:tcBorders>
            <w:shd w:val="clear" w:color="auto" w:fill="auto"/>
            <w:vAlign w:val="center"/>
          </w:tcPr>
          <w:p w14:paraId="32E717C4">
            <w:pPr>
              <w:spacing w:line="240" w:lineRule="auto"/>
              <w:jc w:val="center"/>
              <w:rPr>
                <w:rFonts w:hint="eastAsia" w:ascii="宋体" w:hAnsi="宋体" w:eastAsia="宋体" w:cs="宋体"/>
                <w:i w:val="0"/>
                <w:iCs w:val="0"/>
                <w:color w:val="000000"/>
                <w:sz w:val="20"/>
                <w:szCs w:val="20"/>
                <w:u w:val="none"/>
              </w:rPr>
            </w:pPr>
          </w:p>
        </w:tc>
      </w:tr>
      <w:tr w14:paraId="44D2F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C19FA5">
            <w:pPr>
              <w:spacing w:line="240" w:lineRule="auto"/>
              <w:jc w:val="center"/>
              <w:rPr>
                <w:rFonts w:hint="eastAsia" w:ascii="宋体" w:hAnsi="宋体" w:eastAsia="宋体" w:cs="宋体"/>
                <w:i w:val="0"/>
                <w:iCs w:val="0"/>
                <w:color w:val="000000"/>
                <w:sz w:val="20"/>
                <w:szCs w:val="20"/>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6783E">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棉毡</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081A6">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75F9C">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m2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5FDAF">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2146.248</w:t>
            </w:r>
          </w:p>
        </w:tc>
        <w:tc>
          <w:tcPr>
            <w:tcW w:w="1552" w:type="dxa"/>
            <w:vMerge w:val="continue"/>
            <w:tcBorders>
              <w:left w:val="single" w:color="000000" w:sz="4" w:space="0"/>
              <w:right w:val="single" w:color="000000" w:sz="4" w:space="0"/>
            </w:tcBorders>
            <w:shd w:val="clear" w:color="auto" w:fill="auto"/>
            <w:vAlign w:val="center"/>
          </w:tcPr>
          <w:p w14:paraId="5D73CABF">
            <w:pPr>
              <w:spacing w:line="240" w:lineRule="auto"/>
              <w:jc w:val="center"/>
              <w:rPr>
                <w:rFonts w:hint="eastAsia" w:ascii="宋体" w:hAnsi="宋体" w:eastAsia="宋体" w:cs="宋体"/>
                <w:i w:val="0"/>
                <w:iCs w:val="0"/>
                <w:color w:val="000000"/>
                <w:sz w:val="20"/>
                <w:szCs w:val="20"/>
                <w:u w:val="none"/>
              </w:rPr>
            </w:pPr>
          </w:p>
        </w:tc>
      </w:tr>
      <w:tr w14:paraId="21352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trPr>
        <w:tc>
          <w:tcPr>
            <w:tcW w:w="11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DC72EC">
            <w:pPr>
              <w:spacing w:line="240" w:lineRule="auto"/>
              <w:jc w:val="center"/>
              <w:rPr>
                <w:rFonts w:hint="eastAsia" w:ascii="宋体" w:hAnsi="宋体" w:eastAsia="宋体" w:cs="宋体"/>
                <w:i w:val="0"/>
                <w:iCs w:val="0"/>
                <w:color w:val="000000"/>
                <w:sz w:val="20"/>
                <w:szCs w:val="20"/>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D5708">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高压风管</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BE650">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φ25-6P-20m</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2B711">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m</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F9402">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4.739</w:t>
            </w:r>
          </w:p>
        </w:tc>
        <w:tc>
          <w:tcPr>
            <w:tcW w:w="1552" w:type="dxa"/>
            <w:vMerge w:val="continue"/>
            <w:tcBorders>
              <w:left w:val="single" w:color="000000" w:sz="4" w:space="0"/>
              <w:right w:val="single" w:color="000000" w:sz="4" w:space="0"/>
            </w:tcBorders>
            <w:shd w:val="clear" w:color="auto" w:fill="auto"/>
            <w:vAlign w:val="center"/>
          </w:tcPr>
          <w:p w14:paraId="6555A356">
            <w:pPr>
              <w:spacing w:line="240" w:lineRule="auto"/>
              <w:jc w:val="center"/>
              <w:rPr>
                <w:rFonts w:hint="eastAsia" w:ascii="宋体" w:hAnsi="宋体" w:eastAsia="宋体" w:cs="宋体"/>
                <w:i w:val="0"/>
                <w:iCs w:val="0"/>
                <w:color w:val="000000"/>
                <w:sz w:val="20"/>
                <w:szCs w:val="20"/>
                <w:u w:val="none"/>
              </w:rPr>
            </w:pPr>
          </w:p>
        </w:tc>
      </w:tr>
      <w:tr w14:paraId="29735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88A9A4">
            <w:pPr>
              <w:spacing w:line="240" w:lineRule="auto"/>
              <w:jc w:val="center"/>
              <w:rPr>
                <w:rFonts w:hint="eastAsia" w:ascii="宋体" w:hAnsi="宋体" w:eastAsia="宋体" w:cs="宋体"/>
                <w:i w:val="0"/>
                <w:iCs w:val="0"/>
                <w:color w:val="000000"/>
                <w:sz w:val="20"/>
                <w:szCs w:val="20"/>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82738">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塑钢爬梯</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61D92">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FD80E">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kg</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E356D">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3010.608</w:t>
            </w:r>
          </w:p>
        </w:tc>
        <w:tc>
          <w:tcPr>
            <w:tcW w:w="1552" w:type="dxa"/>
            <w:vMerge w:val="continue"/>
            <w:tcBorders>
              <w:left w:val="single" w:color="000000" w:sz="4" w:space="0"/>
              <w:right w:val="single" w:color="000000" w:sz="4" w:space="0"/>
            </w:tcBorders>
            <w:shd w:val="clear" w:color="auto" w:fill="auto"/>
            <w:vAlign w:val="center"/>
          </w:tcPr>
          <w:p w14:paraId="314E833A">
            <w:pPr>
              <w:spacing w:line="240" w:lineRule="auto"/>
              <w:jc w:val="center"/>
              <w:rPr>
                <w:rFonts w:hint="eastAsia" w:ascii="宋体" w:hAnsi="宋体" w:eastAsia="宋体" w:cs="宋体"/>
                <w:i w:val="0"/>
                <w:iCs w:val="0"/>
                <w:color w:val="000000"/>
                <w:sz w:val="20"/>
                <w:szCs w:val="20"/>
                <w:u w:val="none"/>
              </w:rPr>
            </w:pPr>
          </w:p>
        </w:tc>
      </w:tr>
      <w:tr w14:paraId="791FB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trPr>
        <w:tc>
          <w:tcPr>
            <w:tcW w:w="11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D38FA">
            <w:pPr>
              <w:spacing w:line="240" w:lineRule="auto"/>
              <w:jc w:val="center"/>
              <w:rPr>
                <w:rFonts w:hint="eastAsia" w:ascii="宋体" w:hAnsi="宋体" w:eastAsia="宋体" w:cs="宋体"/>
                <w:i w:val="0"/>
                <w:iCs w:val="0"/>
                <w:color w:val="000000"/>
                <w:sz w:val="20"/>
                <w:szCs w:val="20"/>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1AF3A">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铸铁井盖、井座</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7A23A">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φ700</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4E540">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套</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D2EA4">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414.000</w:t>
            </w:r>
          </w:p>
        </w:tc>
        <w:tc>
          <w:tcPr>
            <w:tcW w:w="1552" w:type="dxa"/>
            <w:vMerge w:val="continue"/>
            <w:tcBorders>
              <w:left w:val="single" w:color="000000" w:sz="4" w:space="0"/>
              <w:right w:val="single" w:color="000000" w:sz="4" w:space="0"/>
            </w:tcBorders>
            <w:shd w:val="clear" w:color="auto" w:fill="auto"/>
            <w:vAlign w:val="center"/>
          </w:tcPr>
          <w:p w14:paraId="4A379FA3">
            <w:pPr>
              <w:spacing w:line="240" w:lineRule="auto"/>
              <w:jc w:val="center"/>
              <w:rPr>
                <w:rFonts w:hint="eastAsia" w:ascii="宋体" w:hAnsi="宋体" w:eastAsia="宋体" w:cs="宋体"/>
                <w:i w:val="0"/>
                <w:iCs w:val="0"/>
                <w:color w:val="000000"/>
                <w:sz w:val="20"/>
                <w:szCs w:val="20"/>
                <w:u w:val="none"/>
              </w:rPr>
            </w:pPr>
          </w:p>
        </w:tc>
      </w:tr>
      <w:tr w14:paraId="7C889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1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27A42D">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i w:val="0"/>
                <w:iCs w:val="0"/>
                <w:color w:val="000000"/>
                <w:sz w:val="20"/>
                <w:szCs w:val="20"/>
                <w:u w:val="none"/>
              </w:rPr>
            </w:pPr>
            <w:r>
              <w:rPr>
                <w:rFonts w:hint="eastAsia" w:ascii="宋体" w:hAnsi="宋体" w:cs="宋体"/>
                <w:color w:val="auto"/>
                <w:kern w:val="2"/>
                <w:sz w:val="20"/>
                <w:szCs w:val="20"/>
                <w:vertAlign w:val="baseline"/>
                <w:lang w:val="en-US" w:eastAsia="zh-CN"/>
              </w:rPr>
              <w:t>水源地配套工程</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BFB09">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预拌砂浆(干拌)</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66D92">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DM M10</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43574">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m3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B7C16">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20.207</w:t>
            </w:r>
          </w:p>
        </w:tc>
        <w:tc>
          <w:tcPr>
            <w:tcW w:w="1552" w:type="dxa"/>
            <w:vMerge w:val="continue"/>
            <w:tcBorders>
              <w:left w:val="single" w:color="000000" w:sz="4" w:space="0"/>
              <w:right w:val="single" w:color="000000" w:sz="4" w:space="0"/>
            </w:tcBorders>
            <w:shd w:val="clear" w:color="auto" w:fill="auto"/>
            <w:vAlign w:val="center"/>
          </w:tcPr>
          <w:p w14:paraId="3C7C6FB5">
            <w:pPr>
              <w:spacing w:line="240" w:lineRule="auto"/>
              <w:jc w:val="center"/>
              <w:rPr>
                <w:rFonts w:hint="eastAsia" w:ascii="宋体" w:hAnsi="宋体" w:eastAsia="宋体" w:cs="宋体"/>
                <w:i w:val="0"/>
                <w:iCs w:val="0"/>
                <w:color w:val="000000"/>
                <w:sz w:val="20"/>
                <w:szCs w:val="20"/>
                <w:u w:val="none"/>
              </w:rPr>
            </w:pPr>
          </w:p>
        </w:tc>
      </w:tr>
      <w:tr w14:paraId="3E404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 w:hRule="atLeast"/>
        </w:trPr>
        <w:tc>
          <w:tcPr>
            <w:tcW w:w="11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828514">
            <w:pPr>
              <w:spacing w:line="240" w:lineRule="auto"/>
              <w:jc w:val="center"/>
              <w:rPr>
                <w:rFonts w:hint="eastAsia" w:ascii="宋体" w:hAnsi="宋体" w:eastAsia="宋体" w:cs="宋体"/>
                <w:i w:val="0"/>
                <w:iCs w:val="0"/>
                <w:color w:val="000000"/>
                <w:sz w:val="20"/>
                <w:szCs w:val="20"/>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E7C12">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塑料管</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F7BEF">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De50mm</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61A93">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m</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24368">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39</w:t>
            </w:r>
          </w:p>
        </w:tc>
        <w:tc>
          <w:tcPr>
            <w:tcW w:w="1552" w:type="dxa"/>
            <w:vMerge w:val="continue"/>
            <w:tcBorders>
              <w:left w:val="single" w:color="000000" w:sz="4" w:space="0"/>
              <w:right w:val="single" w:color="000000" w:sz="4" w:space="0"/>
            </w:tcBorders>
            <w:shd w:val="clear" w:color="auto" w:fill="auto"/>
            <w:vAlign w:val="center"/>
          </w:tcPr>
          <w:p w14:paraId="00D7FCDA">
            <w:pPr>
              <w:spacing w:line="240" w:lineRule="auto"/>
              <w:jc w:val="center"/>
              <w:rPr>
                <w:rFonts w:hint="eastAsia" w:ascii="宋体" w:hAnsi="宋体" w:eastAsia="宋体" w:cs="宋体"/>
                <w:i w:val="0"/>
                <w:iCs w:val="0"/>
                <w:color w:val="000000"/>
                <w:sz w:val="20"/>
                <w:szCs w:val="20"/>
                <w:u w:val="none"/>
              </w:rPr>
            </w:pPr>
          </w:p>
        </w:tc>
      </w:tr>
      <w:tr w14:paraId="3CB1E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trPr>
        <w:tc>
          <w:tcPr>
            <w:tcW w:w="11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174EA5">
            <w:pPr>
              <w:spacing w:line="240" w:lineRule="auto"/>
              <w:jc w:val="center"/>
              <w:rPr>
                <w:rFonts w:hint="eastAsia" w:ascii="宋体" w:hAnsi="宋体" w:eastAsia="宋体" w:cs="宋体"/>
                <w:i w:val="0"/>
                <w:iCs w:val="0"/>
                <w:color w:val="000000"/>
                <w:sz w:val="20"/>
                <w:szCs w:val="20"/>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01221">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塑料管</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4FEE6">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De25mm</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9891B">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m</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051E5">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36.4</w:t>
            </w:r>
          </w:p>
        </w:tc>
        <w:tc>
          <w:tcPr>
            <w:tcW w:w="1552" w:type="dxa"/>
            <w:vMerge w:val="continue"/>
            <w:tcBorders>
              <w:left w:val="single" w:color="000000" w:sz="4" w:space="0"/>
              <w:right w:val="single" w:color="000000" w:sz="4" w:space="0"/>
            </w:tcBorders>
            <w:shd w:val="clear" w:color="auto" w:fill="auto"/>
            <w:vAlign w:val="center"/>
          </w:tcPr>
          <w:p w14:paraId="4ACA4850">
            <w:pPr>
              <w:spacing w:line="240" w:lineRule="auto"/>
              <w:jc w:val="center"/>
              <w:rPr>
                <w:rFonts w:hint="eastAsia" w:ascii="宋体" w:hAnsi="宋体" w:eastAsia="宋体" w:cs="宋体"/>
                <w:i w:val="0"/>
                <w:iCs w:val="0"/>
                <w:color w:val="000000"/>
                <w:sz w:val="20"/>
                <w:szCs w:val="20"/>
                <w:u w:val="none"/>
              </w:rPr>
            </w:pPr>
          </w:p>
        </w:tc>
      </w:tr>
      <w:tr w14:paraId="6405A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82CFC">
            <w:pPr>
              <w:spacing w:line="240" w:lineRule="auto"/>
              <w:jc w:val="center"/>
              <w:rPr>
                <w:rFonts w:hint="eastAsia" w:ascii="宋体" w:hAnsi="宋体" w:eastAsia="宋体" w:cs="宋体"/>
                <w:i w:val="0"/>
                <w:iCs w:val="0"/>
                <w:color w:val="000000"/>
                <w:sz w:val="20"/>
                <w:szCs w:val="20"/>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F4E22">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破布</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41790">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FF66B">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kg</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8D5BC">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0.128</w:t>
            </w:r>
          </w:p>
        </w:tc>
        <w:tc>
          <w:tcPr>
            <w:tcW w:w="1552" w:type="dxa"/>
            <w:vMerge w:val="continue"/>
            <w:tcBorders>
              <w:left w:val="single" w:color="000000" w:sz="4" w:space="0"/>
              <w:right w:val="single" w:color="000000" w:sz="4" w:space="0"/>
            </w:tcBorders>
            <w:shd w:val="clear" w:color="auto" w:fill="auto"/>
            <w:vAlign w:val="center"/>
          </w:tcPr>
          <w:p w14:paraId="28C45DF1">
            <w:pPr>
              <w:spacing w:line="240" w:lineRule="auto"/>
              <w:jc w:val="center"/>
              <w:rPr>
                <w:rFonts w:hint="eastAsia" w:ascii="宋体" w:hAnsi="宋体" w:eastAsia="宋体" w:cs="宋体"/>
                <w:i w:val="0"/>
                <w:iCs w:val="0"/>
                <w:color w:val="000000"/>
                <w:sz w:val="20"/>
                <w:szCs w:val="20"/>
                <w:u w:val="none"/>
              </w:rPr>
            </w:pPr>
          </w:p>
        </w:tc>
      </w:tr>
      <w:tr w14:paraId="089A8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1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F673DC">
            <w:pPr>
              <w:spacing w:line="240" w:lineRule="auto"/>
              <w:jc w:val="center"/>
              <w:rPr>
                <w:rFonts w:hint="eastAsia" w:ascii="宋体" w:hAnsi="宋体" w:eastAsia="宋体" w:cs="宋体"/>
                <w:i w:val="0"/>
                <w:iCs w:val="0"/>
                <w:color w:val="000000"/>
                <w:sz w:val="20"/>
                <w:szCs w:val="20"/>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97A68">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水泥</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79EBE">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P.O 42.5</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08A27">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t</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B2E40">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17.857</w:t>
            </w:r>
          </w:p>
        </w:tc>
        <w:tc>
          <w:tcPr>
            <w:tcW w:w="1552" w:type="dxa"/>
            <w:vMerge w:val="continue"/>
            <w:tcBorders>
              <w:left w:val="single" w:color="000000" w:sz="4" w:space="0"/>
              <w:right w:val="single" w:color="000000" w:sz="4" w:space="0"/>
            </w:tcBorders>
            <w:shd w:val="clear" w:color="auto" w:fill="auto"/>
            <w:vAlign w:val="center"/>
          </w:tcPr>
          <w:p w14:paraId="453F498F">
            <w:pPr>
              <w:spacing w:line="240" w:lineRule="auto"/>
              <w:jc w:val="center"/>
              <w:rPr>
                <w:rFonts w:hint="eastAsia" w:ascii="宋体" w:hAnsi="宋体" w:eastAsia="宋体" w:cs="宋体"/>
                <w:i w:val="0"/>
                <w:iCs w:val="0"/>
                <w:color w:val="000000"/>
                <w:sz w:val="20"/>
                <w:szCs w:val="20"/>
                <w:u w:val="none"/>
              </w:rPr>
            </w:pPr>
          </w:p>
        </w:tc>
      </w:tr>
      <w:tr w14:paraId="6AC5C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BA561C">
            <w:pPr>
              <w:spacing w:line="240" w:lineRule="auto"/>
              <w:jc w:val="center"/>
              <w:rPr>
                <w:rFonts w:hint="eastAsia" w:ascii="宋体" w:hAnsi="宋体" w:eastAsia="宋体" w:cs="宋体"/>
                <w:i w:val="0"/>
                <w:iCs w:val="0"/>
                <w:color w:val="000000"/>
                <w:sz w:val="20"/>
                <w:szCs w:val="20"/>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068C1">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砂子</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243A4">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中粗砂</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40BE3">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m3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6F818">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21.927</w:t>
            </w:r>
          </w:p>
        </w:tc>
        <w:tc>
          <w:tcPr>
            <w:tcW w:w="1552" w:type="dxa"/>
            <w:vMerge w:val="continue"/>
            <w:tcBorders>
              <w:left w:val="single" w:color="000000" w:sz="4" w:space="0"/>
              <w:right w:val="single" w:color="000000" w:sz="4" w:space="0"/>
            </w:tcBorders>
            <w:shd w:val="clear" w:color="auto" w:fill="auto"/>
            <w:vAlign w:val="center"/>
          </w:tcPr>
          <w:p w14:paraId="1173BC5D">
            <w:pPr>
              <w:spacing w:line="240" w:lineRule="auto"/>
              <w:jc w:val="center"/>
              <w:rPr>
                <w:rFonts w:hint="eastAsia" w:ascii="宋体" w:hAnsi="宋体" w:eastAsia="宋体" w:cs="宋体"/>
                <w:i w:val="0"/>
                <w:iCs w:val="0"/>
                <w:color w:val="000000"/>
                <w:sz w:val="20"/>
                <w:szCs w:val="20"/>
                <w:u w:val="none"/>
              </w:rPr>
            </w:pPr>
          </w:p>
        </w:tc>
      </w:tr>
      <w:tr w14:paraId="21C8A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4BE237">
            <w:pPr>
              <w:spacing w:line="240" w:lineRule="auto"/>
              <w:jc w:val="center"/>
              <w:rPr>
                <w:rFonts w:hint="eastAsia" w:ascii="宋体" w:hAnsi="宋体" w:eastAsia="宋体" w:cs="宋体"/>
                <w:i w:val="0"/>
                <w:iCs w:val="0"/>
                <w:color w:val="000000"/>
                <w:sz w:val="20"/>
                <w:szCs w:val="20"/>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2DE98">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砂子</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491B9">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中砂</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68364">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m3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23EA2">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243.371</w:t>
            </w:r>
          </w:p>
        </w:tc>
        <w:tc>
          <w:tcPr>
            <w:tcW w:w="1552" w:type="dxa"/>
            <w:vMerge w:val="continue"/>
            <w:tcBorders>
              <w:left w:val="single" w:color="000000" w:sz="4" w:space="0"/>
              <w:right w:val="single" w:color="000000" w:sz="4" w:space="0"/>
            </w:tcBorders>
            <w:shd w:val="clear" w:color="auto" w:fill="auto"/>
            <w:vAlign w:val="center"/>
          </w:tcPr>
          <w:p w14:paraId="5F6B3BC4">
            <w:pPr>
              <w:spacing w:line="240" w:lineRule="auto"/>
              <w:jc w:val="center"/>
              <w:rPr>
                <w:rFonts w:hint="eastAsia" w:ascii="宋体" w:hAnsi="宋体" w:eastAsia="宋体" w:cs="宋体"/>
                <w:i w:val="0"/>
                <w:iCs w:val="0"/>
                <w:color w:val="000000"/>
                <w:sz w:val="20"/>
                <w:szCs w:val="20"/>
                <w:u w:val="none"/>
              </w:rPr>
            </w:pPr>
          </w:p>
        </w:tc>
      </w:tr>
      <w:tr w14:paraId="61399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1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09A7E4">
            <w:pPr>
              <w:spacing w:line="240" w:lineRule="auto"/>
              <w:jc w:val="center"/>
              <w:rPr>
                <w:rFonts w:hint="eastAsia" w:ascii="宋体" w:hAnsi="宋体" w:eastAsia="宋体" w:cs="宋体"/>
                <w:i w:val="0"/>
                <w:iCs w:val="0"/>
                <w:color w:val="000000"/>
                <w:sz w:val="20"/>
                <w:szCs w:val="20"/>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2C3E8">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碎石</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2EED2">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综合</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BDD48">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m3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D96CD">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72.231</w:t>
            </w:r>
          </w:p>
        </w:tc>
        <w:tc>
          <w:tcPr>
            <w:tcW w:w="1552" w:type="dxa"/>
            <w:vMerge w:val="continue"/>
            <w:tcBorders>
              <w:left w:val="single" w:color="000000" w:sz="4" w:space="0"/>
              <w:right w:val="single" w:color="000000" w:sz="4" w:space="0"/>
            </w:tcBorders>
            <w:shd w:val="clear" w:color="auto" w:fill="auto"/>
            <w:vAlign w:val="center"/>
          </w:tcPr>
          <w:p w14:paraId="4495E03E">
            <w:pPr>
              <w:spacing w:line="240" w:lineRule="auto"/>
              <w:jc w:val="center"/>
              <w:rPr>
                <w:rFonts w:hint="eastAsia" w:ascii="宋体" w:hAnsi="宋体" w:eastAsia="宋体" w:cs="宋体"/>
                <w:i w:val="0"/>
                <w:iCs w:val="0"/>
                <w:color w:val="000000"/>
                <w:sz w:val="20"/>
                <w:szCs w:val="20"/>
                <w:u w:val="none"/>
              </w:rPr>
            </w:pPr>
          </w:p>
        </w:tc>
      </w:tr>
      <w:tr w14:paraId="4A7F2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945B9A">
            <w:pPr>
              <w:spacing w:line="240" w:lineRule="auto"/>
              <w:jc w:val="center"/>
              <w:rPr>
                <w:rFonts w:hint="eastAsia" w:ascii="宋体" w:hAnsi="宋体" w:eastAsia="宋体" w:cs="宋体"/>
                <w:i w:val="0"/>
                <w:iCs w:val="0"/>
                <w:color w:val="000000"/>
                <w:sz w:val="20"/>
                <w:szCs w:val="20"/>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B4ADB">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碎石</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43D7B">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40</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DEC99">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m3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F7A97">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41.316</w:t>
            </w:r>
          </w:p>
        </w:tc>
        <w:tc>
          <w:tcPr>
            <w:tcW w:w="1552" w:type="dxa"/>
            <w:vMerge w:val="continue"/>
            <w:tcBorders>
              <w:left w:val="single" w:color="000000" w:sz="4" w:space="0"/>
              <w:right w:val="single" w:color="000000" w:sz="4" w:space="0"/>
            </w:tcBorders>
            <w:shd w:val="clear" w:color="auto" w:fill="auto"/>
            <w:vAlign w:val="center"/>
          </w:tcPr>
          <w:p w14:paraId="445EA336">
            <w:pPr>
              <w:spacing w:line="240" w:lineRule="auto"/>
              <w:jc w:val="center"/>
              <w:rPr>
                <w:rFonts w:hint="eastAsia" w:ascii="宋体" w:hAnsi="宋体" w:eastAsia="宋体" w:cs="宋体"/>
                <w:i w:val="0"/>
                <w:iCs w:val="0"/>
                <w:color w:val="000000"/>
                <w:sz w:val="20"/>
                <w:szCs w:val="20"/>
                <w:u w:val="none"/>
              </w:rPr>
            </w:pPr>
          </w:p>
        </w:tc>
      </w:tr>
      <w:tr w14:paraId="318ED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1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4FBA49">
            <w:pPr>
              <w:spacing w:line="240" w:lineRule="auto"/>
              <w:jc w:val="center"/>
              <w:rPr>
                <w:rFonts w:hint="eastAsia" w:ascii="宋体" w:hAnsi="宋体" w:eastAsia="宋体" w:cs="宋体"/>
                <w:i w:val="0"/>
                <w:iCs w:val="0"/>
                <w:color w:val="000000"/>
                <w:sz w:val="20"/>
                <w:szCs w:val="20"/>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15D61">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块石</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5381E">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DC1A6">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m3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53C17">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77.154</w:t>
            </w:r>
          </w:p>
        </w:tc>
        <w:tc>
          <w:tcPr>
            <w:tcW w:w="1552" w:type="dxa"/>
            <w:vMerge w:val="continue"/>
            <w:tcBorders>
              <w:left w:val="single" w:color="000000" w:sz="4" w:space="0"/>
              <w:right w:val="single" w:color="000000" w:sz="4" w:space="0"/>
            </w:tcBorders>
            <w:shd w:val="clear" w:color="auto" w:fill="auto"/>
            <w:vAlign w:val="center"/>
          </w:tcPr>
          <w:p w14:paraId="0DC6F57E">
            <w:pPr>
              <w:spacing w:line="240" w:lineRule="auto"/>
              <w:jc w:val="center"/>
              <w:rPr>
                <w:rFonts w:hint="eastAsia" w:ascii="宋体" w:hAnsi="宋体" w:eastAsia="宋体" w:cs="宋体"/>
                <w:i w:val="0"/>
                <w:iCs w:val="0"/>
                <w:color w:val="000000"/>
                <w:sz w:val="20"/>
                <w:szCs w:val="20"/>
                <w:u w:val="none"/>
              </w:rPr>
            </w:pPr>
          </w:p>
        </w:tc>
      </w:tr>
      <w:tr w14:paraId="11777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B38895">
            <w:pPr>
              <w:spacing w:line="240" w:lineRule="auto"/>
              <w:jc w:val="center"/>
              <w:rPr>
                <w:rFonts w:hint="eastAsia" w:ascii="宋体" w:hAnsi="宋体" w:eastAsia="宋体" w:cs="宋体"/>
                <w:i w:val="0"/>
                <w:iCs w:val="0"/>
                <w:color w:val="000000"/>
                <w:sz w:val="20"/>
                <w:szCs w:val="20"/>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8C1DF">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三氯乙烯</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72B75">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C28FB">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kg</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384BA">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0.075</w:t>
            </w:r>
          </w:p>
        </w:tc>
        <w:tc>
          <w:tcPr>
            <w:tcW w:w="1552" w:type="dxa"/>
            <w:vMerge w:val="continue"/>
            <w:tcBorders>
              <w:left w:val="single" w:color="000000" w:sz="4" w:space="0"/>
              <w:right w:val="single" w:color="000000" w:sz="4" w:space="0"/>
            </w:tcBorders>
            <w:shd w:val="clear" w:color="auto" w:fill="auto"/>
            <w:vAlign w:val="center"/>
          </w:tcPr>
          <w:p w14:paraId="4D4EBD9D">
            <w:pPr>
              <w:spacing w:line="240" w:lineRule="auto"/>
              <w:jc w:val="center"/>
              <w:rPr>
                <w:rFonts w:hint="eastAsia" w:ascii="宋体" w:hAnsi="宋体" w:eastAsia="宋体" w:cs="宋体"/>
                <w:i w:val="0"/>
                <w:iCs w:val="0"/>
                <w:color w:val="000000"/>
                <w:sz w:val="20"/>
                <w:szCs w:val="20"/>
                <w:u w:val="none"/>
              </w:rPr>
            </w:pPr>
          </w:p>
        </w:tc>
      </w:tr>
      <w:tr w14:paraId="06EA7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25C50D">
            <w:pPr>
              <w:spacing w:line="240" w:lineRule="auto"/>
              <w:jc w:val="center"/>
              <w:rPr>
                <w:rFonts w:hint="eastAsia" w:ascii="宋体" w:hAnsi="宋体" w:eastAsia="宋体" w:cs="宋体"/>
                <w:i w:val="0"/>
                <w:iCs w:val="0"/>
                <w:color w:val="000000"/>
                <w:sz w:val="20"/>
                <w:szCs w:val="20"/>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07784">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电力电缆</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8ECDD">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5×10mm2</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415F2">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元</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E1F6B">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15.000</w:t>
            </w:r>
          </w:p>
        </w:tc>
        <w:tc>
          <w:tcPr>
            <w:tcW w:w="1552" w:type="dxa"/>
            <w:vMerge w:val="continue"/>
            <w:tcBorders>
              <w:left w:val="single" w:color="000000" w:sz="4" w:space="0"/>
              <w:right w:val="single" w:color="000000" w:sz="4" w:space="0"/>
            </w:tcBorders>
            <w:shd w:val="clear" w:color="auto" w:fill="auto"/>
            <w:vAlign w:val="center"/>
          </w:tcPr>
          <w:p w14:paraId="6FCB3C11">
            <w:pPr>
              <w:spacing w:line="240" w:lineRule="auto"/>
              <w:jc w:val="center"/>
              <w:rPr>
                <w:rFonts w:hint="eastAsia" w:ascii="宋体" w:hAnsi="宋体" w:eastAsia="宋体" w:cs="宋体"/>
                <w:i w:val="0"/>
                <w:iCs w:val="0"/>
                <w:color w:val="000000"/>
                <w:sz w:val="20"/>
                <w:szCs w:val="20"/>
                <w:u w:val="none"/>
              </w:rPr>
            </w:pPr>
          </w:p>
        </w:tc>
      </w:tr>
      <w:tr w14:paraId="266A8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1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FCD637">
            <w:pPr>
              <w:spacing w:line="240" w:lineRule="auto"/>
              <w:jc w:val="center"/>
              <w:rPr>
                <w:rFonts w:hint="eastAsia" w:ascii="宋体" w:hAnsi="宋体" w:eastAsia="宋体" w:cs="宋体"/>
                <w:i w:val="0"/>
                <w:iCs w:val="0"/>
                <w:color w:val="000000"/>
                <w:sz w:val="20"/>
                <w:szCs w:val="20"/>
                <w:u w:val="none"/>
              </w:rPr>
            </w:pP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FFBE6">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青石板</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7E704">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66126">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m2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FE8C8">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kern w:val="2"/>
                <w:sz w:val="20"/>
                <w:szCs w:val="20"/>
                <w:vertAlign w:val="baseline"/>
                <w:lang w:val="en-US" w:eastAsia="zh-CN"/>
              </w:rPr>
            </w:pPr>
            <w:r>
              <w:rPr>
                <w:rFonts w:hint="eastAsia" w:ascii="宋体" w:hAnsi="宋体" w:cs="宋体"/>
                <w:color w:val="auto"/>
                <w:kern w:val="2"/>
                <w:sz w:val="20"/>
                <w:szCs w:val="20"/>
                <w:vertAlign w:val="baseline"/>
                <w:lang w:val="en-US" w:eastAsia="zh-CN"/>
              </w:rPr>
              <w:t>330.890</w:t>
            </w:r>
          </w:p>
        </w:tc>
        <w:tc>
          <w:tcPr>
            <w:tcW w:w="1552" w:type="dxa"/>
            <w:vMerge w:val="continue"/>
            <w:tcBorders>
              <w:left w:val="single" w:color="000000" w:sz="4" w:space="0"/>
              <w:bottom w:val="single" w:color="000000" w:sz="4" w:space="0"/>
              <w:right w:val="single" w:color="000000" w:sz="4" w:space="0"/>
            </w:tcBorders>
            <w:shd w:val="clear" w:color="auto" w:fill="auto"/>
            <w:vAlign w:val="center"/>
          </w:tcPr>
          <w:p w14:paraId="738F304B">
            <w:pPr>
              <w:spacing w:line="240" w:lineRule="auto"/>
              <w:jc w:val="center"/>
              <w:rPr>
                <w:rFonts w:hint="eastAsia" w:ascii="宋体" w:hAnsi="宋体" w:eastAsia="宋体" w:cs="宋体"/>
                <w:i w:val="0"/>
                <w:iCs w:val="0"/>
                <w:color w:val="000000"/>
                <w:sz w:val="20"/>
                <w:szCs w:val="20"/>
                <w:u w:val="none"/>
              </w:rPr>
            </w:pPr>
          </w:p>
        </w:tc>
      </w:tr>
    </w:tbl>
    <w:p w14:paraId="559A8C9A">
      <w:pPr>
        <w:keepNext w:val="0"/>
        <w:keepLines w:val="0"/>
        <w:pageBreakBefore w:val="0"/>
        <w:numPr>
          <w:ilvl w:val="0"/>
          <w:numId w:val="0"/>
        </w:numPr>
        <w:kinsoku/>
        <w:wordWrap/>
        <w:overflowPunct/>
        <w:topLinePunct w:val="0"/>
        <w:autoSpaceDE/>
        <w:autoSpaceDN/>
        <w:bidi w:val="0"/>
        <w:adjustRightInd w:val="0"/>
        <w:snapToGrid w:val="0"/>
        <w:spacing w:after="0" w:line="240" w:lineRule="auto"/>
        <w:ind w:right="0" w:rightChars="0" w:firstLine="640" w:firstLineChars="200"/>
        <w:jc w:val="left"/>
        <w:textAlignment w:val="top"/>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注：其他零星材料：水管、钉子、铁丝、薄膜、钢筋、大板、标</w:t>
      </w:r>
      <w:r>
        <w:rPr>
          <w:rFonts w:hint="default" w:ascii="仿宋_GB2312" w:hAnsi="仿宋_GB2312" w:eastAsia="仿宋_GB2312" w:cs="仿宋_GB2312"/>
          <w:b w:val="0"/>
          <w:bCs w:val="0"/>
          <w:color w:val="000000"/>
          <w:kern w:val="0"/>
          <w:sz w:val="32"/>
          <w:szCs w:val="32"/>
          <w:lang w:val="en-US" w:eastAsia="zh-CN" w:bidi="ar"/>
        </w:rPr>
        <w:t>示牌、劳保用品等视需要就近直接询价购买。</w:t>
      </w:r>
    </w:p>
    <w:p w14:paraId="00B589B8">
      <w:pPr>
        <w:keepNext w:val="0"/>
        <w:keepLines w:val="0"/>
        <w:pageBreakBefore w:val="0"/>
        <w:widowControl w:val="0"/>
        <w:suppressLineNumbers w:val="0"/>
        <w:suppressAutoHyphens/>
        <w:kinsoku/>
        <w:wordWrap/>
        <w:overflowPunct/>
        <w:topLinePunct w:val="0"/>
        <w:autoSpaceDE/>
        <w:autoSpaceDN/>
        <w:bidi w:val="0"/>
        <w:adjustRightInd w:val="0"/>
        <w:snapToGrid w:val="0"/>
        <w:spacing w:after="0" w:line="240" w:lineRule="auto"/>
        <w:ind w:left="0" w:right="0" w:rightChars="0" w:firstLine="643" w:firstLineChars="200"/>
        <w:jc w:val="left"/>
        <w:textAlignment w:val="top"/>
        <w:outlineLvl w:val="9"/>
        <w:rPr>
          <w:rFonts w:hint="eastAsia" w:ascii="仿宋_GB2312" w:hAnsi="仿宋_GB2312" w:eastAsia="仿宋_GB2312" w:cs="仿宋_GB2312"/>
          <w:b/>
          <w:bCs/>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2.采购办法</w:t>
      </w:r>
    </w:p>
    <w:p w14:paraId="50591192">
      <w:pPr>
        <w:keepNext w:val="0"/>
        <w:keepLines w:val="0"/>
        <w:pageBreakBefore w:val="0"/>
        <w:numPr>
          <w:ilvl w:val="0"/>
          <w:numId w:val="0"/>
        </w:numPr>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sz w:val="32"/>
          <w:szCs w:val="32"/>
          <w:lang w:val="en-US" w:eastAsia="zh-CN"/>
        </w:rPr>
        <w:t>（1）公开询价。理事会材料采购组在理事会领导下现场询价，询价员不少于3人，</w:t>
      </w:r>
      <w:r>
        <w:rPr>
          <w:rFonts w:hint="eastAsia" w:ascii="仿宋_GB2312" w:hAnsi="仿宋_GB2312" w:eastAsia="仿宋_GB2312" w:cs="仿宋_GB2312"/>
          <w:b w:val="0"/>
          <w:bCs w:val="0"/>
          <w:color w:val="auto"/>
          <w:sz w:val="32"/>
          <w:szCs w:val="32"/>
          <w:lang w:val="en-US" w:eastAsia="zh-CN"/>
        </w:rPr>
        <w:t>每种材料询价不少于3家（报名表见附件3）。</w:t>
      </w:r>
    </w:p>
    <w:p w14:paraId="69FE4EEF">
      <w:pPr>
        <w:keepNext w:val="0"/>
        <w:keepLines w:val="0"/>
        <w:pageBreakBefore w:val="0"/>
        <w:numPr>
          <w:ilvl w:val="0"/>
          <w:numId w:val="0"/>
        </w:numPr>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color w:val="auto"/>
          <w:sz w:val="32"/>
          <w:szCs w:val="32"/>
          <w:lang w:val="en-US" w:eastAsia="zh-CN"/>
        </w:rPr>
        <w:t>（2）公开评定。制定材料采购百分评定办法（见附件4），</w:t>
      </w:r>
      <w:r>
        <w:rPr>
          <w:rFonts w:hint="eastAsia" w:ascii="仿宋_GB2312" w:hAnsi="仿宋_GB2312" w:eastAsia="仿宋_GB2312" w:cs="仿宋_GB2312"/>
          <w:b w:val="0"/>
          <w:bCs w:val="0"/>
          <w:sz w:val="32"/>
          <w:szCs w:val="32"/>
          <w:lang w:val="en-US" w:eastAsia="zh-CN"/>
        </w:rPr>
        <w:t>从高到低确定中标人，并予以公示，接受监督，公示期不少于10天。</w:t>
      </w:r>
    </w:p>
    <w:p w14:paraId="49C6AE65">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（3）签订采购合同。公示期满，无异议签订采购合同。</w:t>
      </w:r>
    </w:p>
    <w:p w14:paraId="4CBD16D3">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3" w:firstLineChars="200"/>
        <w:jc w:val="left"/>
        <w:textAlignment w:val="top"/>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（三）技术服务部分</w:t>
      </w:r>
    </w:p>
    <w:p w14:paraId="3D189035">
      <w:pPr>
        <w:keepNext w:val="0"/>
        <w:keepLines w:val="0"/>
        <w:pageBreakBefore w:val="0"/>
        <w:numPr>
          <w:ilvl w:val="0"/>
          <w:numId w:val="0"/>
        </w:numPr>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spacing w:val="7"/>
          <w:sz w:val="32"/>
          <w:szCs w:val="32"/>
        </w:rPr>
      </w:pPr>
      <w:r>
        <w:rPr>
          <w:rFonts w:hint="eastAsia" w:ascii="仿宋_GB2312" w:hAnsi="仿宋_GB2312" w:eastAsia="仿宋_GB2312" w:cs="仿宋_GB2312"/>
          <w:b w:val="0"/>
          <w:bCs w:val="0"/>
          <w:sz w:val="32"/>
          <w:szCs w:val="32"/>
          <w:lang w:val="en-US" w:eastAsia="zh-CN"/>
        </w:rPr>
        <w:t>依据项目性质、投资规模、施工设计和实际需要公开面向社会选聘施工技术员1名、监理单位1家、跟踪结算审核单位1家。</w:t>
      </w:r>
    </w:p>
    <w:p w14:paraId="0E7F5D59">
      <w:pPr>
        <w:keepNext w:val="0"/>
        <w:keepLines w:val="0"/>
        <w:pageBreakBefore w:val="0"/>
        <w:kinsoku/>
        <w:wordWrap/>
        <w:overflowPunct/>
        <w:topLinePunct w:val="0"/>
        <w:autoSpaceDE/>
        <w:autoSpaceDN/>
        <w:bidi w:val="0"/>
        <w:adjustRightInd w:val="0"/>
        <w:snapToGrid w:val="0"/>
        <w:spacing w:after="0" w:line="360" w:lineRule="auto"/>
        <w:ind w:left="0" w:right="0" w:rightChars="0"/>
        <w:jc w:val="center"/>
        <w:textAlignment w:val="top"/>
        <w:rPr>
          <w:rFonts w:hint="eastAsia" w:ascii="仿宋_GB2312" w:hAnsi="仿宋_GB2312" w:eastAsia="仿宋_GB2312" w:cs="仿宋_GB2312"/>
          <w:b/>
          <w:bCs/>
          <w:spacing w:val="7"/>
          <w:sz w:val="32"/>
          <w:szCs w:val="32"/>
        </w:rPr>
      </w:pPr>
      <w:r>
        <w:rPr>
          <w:rFonts w:hint="eastAsia" w:ascii="仿宋_GB2312" w:hAnsi="仿宋_GB2312" w:eastAsia="仿宋_GB2312" w:cs="仿宋_GB2312"/>
          <w:b/>
          <w:bCs/>
          <w:spacing w:val="7"/>
          <w:sz w:val="32"/>
          <w:szCs w:val="32"/>
        </w:rPr>
        <w:t>岗位需求及职责</w:t>
      </w:r>
    </w:p>
    <w:tbl>
      <w:tblPr>
        <w:tblStyle w:val="166"/>
        <w:tblW w:w="8526" w:type="dxa"/>
        <w:tblInd w:w="0"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727"/>
        <w:gridCol w:w="809"/>
        <w:gridCol w:w="6310"/>
        <w:gridCol w:w="680"/>
      </w:tblGrid>
      <w:tr w14:paraId="48B07E9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000" w:hRule="atLeast"/>
          <w:tblHeader/>
        </w:trPr>
        <w:tc>
          <w:tcPr>
            <w:tcW w:w="727" w:type="dxa"/>
            <w:tcBorders>
              <w:top w:val="single" w:color="231F20" w:sz="6" w:space="0"/>
              <w:left w:val="single" w:color="231F20" w:sz="6" w:space="0"/>
            </w:tcBorders>
            <w:noWrap w:val="0"/>
            <w:vAlign w:val="center"/>
          </w:tcPr>
          <w:p w14:paraId="1A599334">
            <w:pPr>
              <w:keepNext w:val="0"/>
              <w:keepLines w:val="0"/>
              <w:pageBreakBefore w:val="0"/>
              <w:widowControl/>
              <w:kinsoku/>
              <w:wordWrap/>
              <w:overflowPunct/>
              <w:topLinePunct w:val="0"/>
              <w:autoSpaceDE/>
              <w:autoSpaceDN/>
              <w:bidi w:val="0"/>
              <w:adjustRightInd w:val="0"/>
              <w:snapToGrid w:val="0"/>
              <w:spacing w:after="0" w:line="240" w:lineRule="auto"/>
              <w:ind w:left="0" w:right="0" w:rightChars="0"/>
              <w:jc w:val="center"/>
              <w:textAlignment w:val="top"/>
              <w:rPr>
                <w:rFonts w:hint="eastAsia" w:ascii="仿宋_GB2312" w:hAnsi="仿宋_GB2312" w:eastAsia="仿宋_GB2312" w:cs="仿宋_GB2312"/>
                <w:b/>
                <w:bCs/>
                <w:sz w:val="32"/>
                <w:szCs w:val="32"/>
              </w:rPr>
            </w:pPr>
            <w:r>
              <w:rPr>
                <w:rFonts w:hint="eastAsia" w:ascii="仿宋_GB2312" w:hAnsi="仿宋_GB2312" w:eastAsia="仿宋_GB2312" w:cs="仿宋_GB2312"/>
                <w:b/>
                <w:bCs/>
                <w:spacing w:val="-7"/>
                <w:sz w:val="32"/>
                <w:szCs w:val="32"/>
              </w:rPr>
              <w:t>岗位</w:t>
            </w:r>
          </w:p>
          <w:p w14:paraId="3A652A51">
            <w:pPr>
              <w:keepNext w:val="0"/>
              <w:keepLines w:val="0"/>
              <w:pageBreakBefore w:val="0"/>
              <w:widowControl/>
              <w:kinsoku/>
              <w:wordWrap/>
              <w:overflowPunct/>
              <w:topLinePunct w:val="0"/>
              <w:autoSpaceDE/>
              <w:autoSpaceDN/>
              <w:bidi w:val="0"/>
              <w:adjustRightInd w:val="0"/>
              <w:snapToGrid w:val="0"/>
              <w:spacing w:after="0" w:line="240" w:lineRule="auto"/>
              <w:ind w:left="0" w:right="0" w:rightChars="0"/>
              <w:jc w:val="center"/>
              <w:textAlignment w:val="top"/>
              <w:rPr>
                <w:rFonts w:hint="eastAsia" w:ascii="仿宋_GB2312" w:hAnsi="仿宋_GB2312" w:eastAsia="仿宋_GB2312" w:cs="仿宋_GB2312"/>
                <w:b/>
                <w:bCs/>
                <w:sz w:val="32"/>
                <w:szCs w:val="32"/>
              </w:rPr>
            </w:pPr>
            <w:r>
              <w:rPr>
                <w:rFonts w:hint="eastAsia" w:ascii="仿宋_GB2312" w:hAnsi="仿宋_GB2312" w:eastAsia="仿宋_GB2312" w:cs="仿宋_GB2312"/>
                <w:b/>
                <w:bCs/>
                <w:spacing w:val="3"/>
                <w:sz w:val="32"/>
                <w:szCs w:val="32"/>
              </w:rPr>
              <w:t>名称</w:t>
            </w:r>
          </w:p>
        </w:tc>
        <w:tc>
          <w:tcPr>
            <w:tcW w:w="809" w:type="dxa"/>
            <w:tcBorders>
              <w:top w:val="single" w:color="231F20" w:sz="6" w:space="0"/>
            </w:tcBorders>
            <w:noWrap w:val="0"/>
            <w:vAlign w:val="center"/>
          </w:tcPr>
          <w:p w14:paraId="71649A77">
            <w:pPr>
              <w:keepNext w:val="0"/>
              <w:keepLines w:val="0"/>
              <w:pageBreakBefore w:val="0"/>
              <w:widowControl/>
              <w:kinsoku/>
              <w:wordWrap/>
              <w:overflowPunct/>
              <w:topLinePunct w:val="0"/>
              <w:autoSpaceDE/>
              <w:autoSpaceDN/>
              <w:bidi w:val="0"/>
              <w:adjustRightInd w:val="0"/>
              <w:snapToGrid w:val="0"/>
              <w:spacing w:after="0" w:line="240" w:lineRule="auto"/>
              <w:ind w:left="0" w:right="0" w:rightChars="0"/>
              <w:jc w:val="center"/>
              <w:textAlignment w:val="top"/>
              <w:rPr>
                <w:rFonts w:hint="eastAsia" w:ascii="仿宋_GB2312" w:hAnsi="仿宋_GB2312" w:eastAsia="仿宋_GB2312" w:cs="仿宋_GB2312"/>
                <w:b/>
                <w:bCs/>
                <w:sz w:val="32"/>
                <w:szCs w:val="32"/>
              </w:rPr>
            </w:pPr>
            <w:r>
              <w:rPr>
                <w:rFonts w:hint="eastAsia" w:ascii="仿宋_GB2312" w:hAnsi="仿宋_GB2312" w:eastAsia="仿宋_GB2312" w:cs="仿宋_GB2312"/>
                <w:b/>
                <w:bCs/>
                <w:spacing w:val="2"/>
                <w:sz w:val="32"/>
                <w:szCs w:val="32"/>
              </w:rPr>
              <w:t>招聘</w:t>
            </w:r>
          </w:p>
          <w:p w14:paraId="287ABDC3">
            <w:pPr>
              <w:keepNext w:val="0"/>
              <w:keepLines w:val="0"/>
              <w:pageBreakBefore w:val="0"/>
              <w:widowControl/>
              <w:kinsoku/>
              <w:wordWrap/>
              <w:overflowPunct/>
              <w:topLinePunct w:val="0"/>
              <w:autoSpaceDE/>
              <w:autoSpaceDN/>
              <w:bidi w:val="0"/>
              <w:adjustRightInd w:val="0"/>
              <w:snapToGrid w:val="0"/>
              <w:spacing w:after="0" w:line="240" w:lineRule="auto"/>
              <w:ind w:left="0" w:right="0" w:rightChars="0"/>
              <w:jc w:val="center"/>
              <w:textAlignment w:val="top"/>
              <w:rPr>
                <w:rFonts w:hint="eastAsia" w:ascii="仿宋_GB2312" w:hAnsi="仿宋_GB2312" w:eastAsia="仿宋_GB2312" w:cs="仿宋_GB2312"/>
                <w:b/>
                <w:bCs/>
                <w:sz w:val="32"/>
                <w:szCs w:val="32"/>
              </w:rPr>
            </w:pPr>
            <w:r>
              <w:rPr>
                <w:rFonts w:hint="eastAsia" w:ascii="仿宋_GB2312" w:hAnsi="仿宋_GB2312" w:eastAsia="仿宋_GB2312" w:cs="仿宋_GB2312"/>
                <w:b/>
                <w:bCs/>
                <w:spacing w:val="4"/>
                <w:sz w:val="32"/>
                <w:szCs w:val="32"/>
              </w:rPr>
              <w:t>数量</w:t>
            </w:r>
          </w:p>
        </w:tc>
        <w:tc>
          <w:tcPr>
            <w:tcW w:w="6310" w:type="dxa"/>
            <w:tcBorders>
              <w:top w:val="single" w:color="231F20" w:sz="6" w:space="0"/>
            </w:tcBorders>
            <w:noWrap w:val="0"/>
            <w:vAlign w:val="center"/>
          </w:tcPr>
          <w:p w14:paraId="5F19404D">
            <w:pPr>
              <w:keepNext w:val="0"/>
              <w:keepLines w:val="0"/>
              <w:pageBreakBefore w:val="0"/>
              <w:widowControl/>
              <w:kinsoku/>
              <w:wordWrap/>
              <w:overflowPunct/>
              <w:topLinePunct w:val="0"/>
              <w:autoSpaceDE/>
              <w:autoSpaceDN/>
              <w:bidi w:val="0"/>
              <w:adjustRightInd w:val="0"/>
              <w:snapToGrid w:val="0"/>
              <w:spacing w:after="0" w:line="240" w:lineRule="auto"/>
              <w:ind w:left="0" w:right="0" w:rightChars="0"/>
              <w:jc w:val="center"/>
              <w:textAlignment w:val="top"/>
              <w:rPr>
                <w:rFonts w:hint="eastAsia" w:ascii="仿宋_GB2312" w:hAnsi="仿宋_GB2312" w:eastAsia="仿宋_GB2312" w:cs="仿宋_GB2312"/>
                <w:b/>
                <w:bCs/>
                <w:sz w:val="32"/>
                <w:szCs w:val="32"/>
              </w:rPr>
            </w:pPr>
            <w:r>
              <w:rPr>
                <w:rFonts w:hint="eastAsia" w:ascii="仿宋_GB2312" w:hAnsi="仿宋_GB2312" w:eastAsia="仿宋_GB2312" w:cs="仿宋_GB2312"/>
                <w:b/>
                <w:bCs/>
                <w:spacing w:val="1"/>
                <w:sz w:val="32"/>
                <w:szCs w:val="32"/>
              </w:rPr>
              <w:t>岗位职责</w:t>
            </w:r>
          </w:p>
        </w:tc>
        <w:tc>
          <w:tcPr>
            <w:tcW w:w="680" w:type="dxa"/>
            <w:tcBorders>
              <w:top w:val="single" w:color="231F20" w:sz="6" w:space="0"/>
              <w:right w:val="single" w:color="231F20" w:sz="6" w:space="0"/>
            </w:tcBorders>
            <w:noWrap w:val="0"/>
            <w:vAlign w:val="center"/>
          </w:tcPr>
          <w:p w14:paraId="57E739A3">
            <w:pPr>
              <w:keepNext w:val="0"/>
              <w:keepLines w:val="0"/>
              <w:pageBreakBefore w:val="0"/>
              <w:widowControl/>
              <w:kinsoku/>
              <w:wordWrap/>
              <w:overflowPunct/>
              <w:topLinePunct w:val="0"/>
              <w:autoSpaceDE/>
              <w:autoSpaceDN/>
              <w:bidi w:val="0"/>
              <w:adjustRightInd w:val="0"/>
              <w:snapToGrid w:val="0"/>
              <w:spacing w:after="0" w:line="240" w:lineRule="auto"/>
              <w:ind w:left="0" w:right="0" w:rightChars="0"/>
              <w:jc w:val="center"/>
              <w:textAlignment w:val="top"/>
              <w:rPr>
                <w:rFonts w:hint="eastAsia" w:ascii="仿宋_GB2312" w:hAnsi="仿宋_GB2312" w:eastAsia="仿宋_GB2312" w:cs="仿宋_GB2312"/>
                <w:b/>
                <w:bCs/>
                <w:sz w:val="32"/>
                <w:szCs w:val="32"/>
              </w:rPr>
            </w:pPr>
            <w:r>
              <w:rPr>
                <w:rFonts w:hint="eastAsia" w:ascii="仿宋_GB2312" w:hAnsi="仿宋_GB2312" w:eastAsia="仿宋_GB2312" w:cs="仿宋_GB2312"/>
                <w:b/>
                <w:bCs/>
                <w:spacing w:val="3"/>
                <w:sz w:val="32"/>
                <w:szCs w:val="32"/>
              </w:rPr>
              <w:t>备注</w:t>
            </w:r>
          </w:p>
        </w:tc>
      </w:tr>
      <w:tr w14:paraId="62FA085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409" w:hRule="atLeast"/>
        </w:trPr>
        <w:tc>
          <w:tcPr>
            <w:tcW w:w="727" w:type="dxa"/>
            <w:tcBorders>
              <w:left w:val="single" w:color="231F20" w:sz="6" w:space="0"/>
            </w:tcBorders>
            <w:noWrap w:val="0"/>
            <w:textDirection w:val="tbLrV"/>
            <w:vAlign w:val="bottom"/>
          </w:tcPr>
          <w:p w14:paraId="719C5022">
            <w:pPr>
              <w:keepNext w:val="0"/>
              <w:keepLines w:val="0"/>
              <w:pageBreakBefore w:val="0"/>
              <w:widowControl w:val="0"/>
              <w:kinsoku/>
              <w:wordWrap/>
              <w:overflowPunct/>
              <w:topLinePunct w:val="0"/>
              <w:autoSpaceDE/>
              <w:autoSpaceDN/>
              <w:bidi w:val="0"/>
              <w:adjustRightInd w:val="0"/>
              <w:snapToGrid w:val="0"/>
              <w:spacing w:line="240" w:lineRule="auto"/>
              <w:ind w:left="0" w:right="0" w:rightChars="0"/>
              <w:jc w:val="center"/>
              <w:textAlignment w:val="top"/>
              <w:rPr>
                <w:rFonts w:hint="eastAsia" w:ascii="仿宋_GB2312" w:hAnsi="仿宋_GB2312" w:eastAsia="仿宋_GB2312" w:cs="仿宋_GB2312"/>
                <w:i w:val="0"/>
                <w:iCs w:val="0"/>
                <w:snapToGrid/>
                <w:color w:val="000000"/>
                <w:kern w:val="2"/>
                <w:sz w:val="24"/>
                <w:szCs w:val="24"/>
                <w:u w:val="none"/>
                <w:lang w:eastAsia="zh-CN"/>
              </w:rPr>
            </w:pPr>
            <w:r>
              <w:rPr>
                <w:rFonts w:hint="eastAsia" w:ascii="仿宋_GB2312" w:hAnsi="仿宋_GB2312" w:eastAsia="仿宋_GB2312" w:cs="仿宋_GB2312"/>
                <w:i w:val="0"/>
                <w:iCs w:val="0"/>
                <w:snapToGrid/>
                <w:color w:val="000000"/>
                <w:kern w:val="2"/>
                <w:sz w:val="24"/>
                <w:szCs w:val="24"/>
                <w:u w:val="none"/>
                <w:lang w:eastAsia="zh-CN"/>
              </w:rPr>
              <w:t>施工</w:t>
            </w:r>
            <w:r>
              <w:rPr>
                <w:rFonts w:hint="eastAsia" w:ascii="仿宋_GB2312" w:hAnsi="仿宋_GB2312" w:eastAsia="仿宋_GB2312" w:cs="仿宋_GB2312"/>
                <w:i w:val="0"/>
                <w:iCs w:val="0"/>
                <w:snapToGrid/>
                <w:color w:val="000000"/>
                <w:kern w:val="2"/>
                <w:sz w:val="24"/>
                <w:szCs w:val="24"/>
                <w:u w:val="none"/>
                <w:lang w:val="en-US" w:eastAsia="zh-CN"/>
              </w:rPr>
              <w:t>技术</w:t>
            </w:r>
            <w:r>
              <w:rPr>
                <w:rFonts w:hint="eastAsia" w:ascii="仿宋_GB2312" w:hAnsi="仿宋_GB2312" w:eastAsia="仿宋_GB2312" w:cs="仿宋_GB2312"/>
                <w:i w:val="0"/>
                <w:iCs w:val="0"/>
                <w:snapToGrid/>
                <w:color w:val="000000"/>
                <w:kern w:val="2"/>
                <w:sz w:val="24"/>
                <w:szCs w:val="24"/>
                <w:u w:val="none"/>
                <w:lang w:eastAsia="zh-CN"/>
              </w:rPr>
              <w:t>员</w:t>
            </w:r>
          </w:p>
        </w:tc>
        <w:tc>
          <w:tcPr>
            <w:tcW w:w="809" w:type="dxa"/>
            <w:noWrap w:val="0"/>
            <w:vAlign w:val="center"/>
          </w:tcPr>
          <w:p w14:paraId="733E3158">
            <w:pPr>
              <w:keepNext w:val="0"/>
              <w:keepLines w:val="0"/>
              <w:pageBreakBefore w:val="0"/>
              <w:widowControl w:val="0"/>
              <w:kinsoku/>
              <w:wordWrap/>
              <w:overflowPunct/>
              <w:topLinePunct w:val="0"/>
              <w:autoSpaceDE/>
              <w:autoSpaceDN/>
              <w:bidi w:val="0"/>
              <w:adjustRightInd w:val="0"/>
              <w:snapToGrid w:val="0"/>
              <w:spacing w:line="240" w:lineRule="auto"/>
              <w:ind w:left="0" w:right="0" w:rightChars="0"/>
              <w:jc w:val="center"/>
              <w:textAlignment w:val="top"/>
              <w:rPr>
                <w:rFonts w:hint="eastAsia" w:ascii="仿宋_GB2312" w:hAnsi="仿宋_GB2312" w:eastAsia="仿宋_GB2312" w:cs="仿宋_GB2312"/>
                <w:i w:val="0"/>
                <w:iCs w:val="0"/>
                <w:snapToGrid/>
                <w:color w:val="000000"/>
                <w:kern w:val="2"/>
                <w:sz w:val="24"/>
                <w:szCs w:val="24"/>
                <w:u w:val="none"/>
                <w:lang w:eastAsia="zh-CN"/>
              </w:rPr>
            </w:pPr>
            <w:r>
              <w:rPr>
                <w:rFonts w:hint="eastAsia" w:ascii="仿宋_GB2312" w:hAnsi="仿宋_GB2312" w:eastAsia="仿宋_GB2312" w:cs="仿宋_GB2312"/>
                <w:i w:val="0"/>
                <w:iCs w:val="0"/>
                <w:snapToGrid/>
                <w:color w:val="000000"/>
                <w:kern w:val="2"/>
                <w:sz w:val="24"/>
                <w:szCs w:val="24"/>
                <w:u w:val="none"/>
                <w:lang w:eastAsia="zh-CN"/>
              </w:rPr>
              <w:t>1</w:t>
            </w:r>
          </w:p>
        </w:tc>
        <w:tc>
          <w:tcPr>
            <w:tcW w:w="6310" w:type="dxa"/>
            <w:noWrap w:val="0"/>
            <w:vAlign w:val="center"/>
          </w:tcPr>
          <w:p w14:paraId="767F2F76">
            <w:pPr>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ind w:right="0" w:rightChars="0" w:firstLine="240" w:firstLineChars="100"/>
              <w:jc w:val="both"/>
              <w:textAlignment w:val="top"/>
              <w:rPr>
                <w:rFonts w:hint="eastAsia" w:ascii="仿宋_GB2312" w:hAnsi="仿宋_GB2312" w:eastAsia="仿宋_GB2312" w:cs="仿宋_GB2312"/>
                <w:i w:val="0"/>
                <w:iCs w:val="0"/>
                <w:snapToGrid/>
                <w:color w:val="000000"/>
                <w:kern w:val="2"/>
                <w:sz w:val="24"/>
                <w:szCs w:val="24"/>
                <w:u w:val="none"/>
                <w:lang w:eastAsia="zh-CN"/>
              </w:rPr>
            </w:pPr>
            <w:r>
              <w:rPr>
                <w:rFonts w:hint="eastAsia" w:ascii="仿宋_GB2312" w:hAnsi="仿宋_GB2312" w:eastAsia="仿宋_GB2312" w:cs="仿宋_GB2312"/>
                <w:i w:val="0"/>
                <w:iCs w:val="0"/>
                <w:snapToGrid/>
                <w:color w:val="000000"/>
                <w:kern w:val="2"/>
                <w:sz w:val="24"/>
                <w:szCs w:val="24"/>
                <w:u w:val="none"/>
                <w:lang w:val="en-US" w:eastAsia="zh-CN"/>
              </w:rPr>
              <w:t>1.</w:t>
            </w:r>
            <w:r>
              <w:rPr>
                <w:rFonts w:hint="eastAsia" w:ascii="仿宋_GB2312" w:hAnsi="仿宋_GB2312" w:eastAsia="仿宋_GB2312" w:cs="仿宋_GB2312"/>
                <w:i w:val="0"/>
                <w:iCs w:val="0"/>
                <w:snapToGrid/>
                <w:color w:val="000000"/>
                <w:kern w:val="2"/>
                <w:sz w:val="24"/>
                <w:szCs w:val="24"/>
                <w:u w:val="none"/>
                <w:lang w:eastAsia="zh-CN"/>
              </w:rPr>
              <w:t>组织学习和实施相关的技术标准、规范和质量检验标准；</w:t>
            </w:r>
          </w:p>
          <w:p w14:paraId="05758B61">
            <w:pPr>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ind w:right="0" w:rightChars="0" w:firstLine="240" w:firstLineChars="100"/>
              <w:jc w:val="both"/>
              <w:textAlignment w:val="top"/>
              <w:rPr>
                <w:rFonts w:hint="eastAsia" w:ascii="仿宋_GB2312" w:hAnsi="仿宋_GB2312" w:eastAsia="仿宋_GB2312" w:cs="仿宋_GB2312"/>
                <w:i w:val="0"/>
                <w:iCs w:val="0"/>
                <w:snapToGrid/>
                <w:color w:val="000000"/>
                <w:kern w:val="2"/>
                <w:sz w:val="24"/>
                <w:szCs w:val="24"/>
                <w:u w:val="none"/>
                <w:lang w:eastAsia="zh-CN"/>
              </w:rPr>
            </w:pPr>
            <w:r>
              <w:rPr>
                <w:rFonts w:hint="eastAsia" w:ascii="仿宋_GB2312" w:hAnsi="仿宋_GB2312" w:eastAsia="仿宋_GB2312" w:cs="仿宋_GB2312"/>
                <w:i w:val="0"/>
                <w:iCs w:val="0"/>
                <w:snapToGrid/>
                <w:color w:val="000000"/>
                <w:kern w:val="2"/>
                <w:sz w:val="24"/>
                <w:szCs w:val="24"/>
                <w:u w:val="none"/>
                <w:lang w:eastAsia="zh-CN"/>
              </w:rPr>
              <w:t>2.全面负责施工和生产过程中安全、质量和进度等技术问题，协助加强项目的整体管理，组织制订工程建设计划；</w:t>
            </w:r>
          </w:p>
          <w:p w14:paraId="1AA64647">
            <w:pPr>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ind w:right="0" w:rightChars="0" w:firstLine="240" w:firstLineChars="100"/>
              <w:jc w:val="both"/>
              <w:textAlignment w:val="top"/>
              <w:rPr>
                <w:rFonts w:hint="eastAsia" w:ascii="仿宋_GB2312" w:hAnsi="仿宋_GB2312" w:eastAsia="仿宋_GB2312" w:cs="仿宋_GB2312"/>
                <w:i w:val="0"/>
                <w:iCs w:val="0"/>
                <w:snapToGrid/>
                <w:color w:val="000000"/>
                <w:kern w:val="2"/>
                <w:sz w:val="24"/>
                <w:szCs w:val="24"/>
                <w:u w:val="none"/>
                <w:lang w:eastAsia="zh-CN"/>
              </w:rPr>
            </w:pPr>
            <w:r>
              <w:rPr>
                <w:rFonts w:hint="eastAsia" w:ascii="仿宋_GB2312" w:hAnsi="仿宋_GB2312" w:eastAsia="仿宋_GB2312" w:cs="仿宋_GB2312"/>
                <w:i w:val="0"/>
                <w:iCs w:val="0"/>
                <w:snapToGrid/>
                <w:color w:val="000000"/>
                <w:kern w:val="2"/>
                <w:sz w:val="24"/>
                <w:szCs w:val="24"/>
                <w:u w:val="none"/>
                <w:lang w:eastAsia="zh-CN"/>
              </w:rPr>
              <w:t>3.负责分项和关键工序的技术澄清，负责工序的技术协调，处理技术问题，监督整改措施的实施；</w:t>
            </w:r>
          </w:p>
          <w:p w14:paraId="2BEF474D">
            <w:pPr>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ind w:right="0" w:rightChars="0" w:firstLine="240" w:firstLineChars="100"/>
              <w:jc w:val="both"/>
              <w:textAlignment w:val="top"/>
              <w:rPr>
                <w:rFonts w:hint="eastAsia" w:ascii="仿宋_GB2312" w:hAnsi="仿宋_GB2312" w:eastAsia="仿宋_GB2312" w:cs="仿宋_GB2312"/>
                <w:i w:val="0"/>
                <w:iCs w:val="0"/>
                <w:snapToGrid/>
                <w:color w:val="000000"/>
                <w:kern w:val="2"/>
                <w:sz w:val="24"/>
                <w:szCs w:val="24"/>
                <w:u w:val="none"/>
                <w:lang w:eastAsia="zh-CN"/>
              </w:rPr>
            </w:pPr>
            <w:r>
              <w:rPr>
                <w:rFonts w:hint="eastAsia" w:ascii="仿宋_GB2312" w:hAnsi="仿宋_GB2312" w:eastAsia="仿宋_GB2312" w:cs="仿宋_GB2312"/>
                <w:i w:val="0"/>
                <w:iCs w:val="0"/>
                <w:snapToGrid/>
                <w:color w:val="000000"/>
                <w:kern w:val="2"/>
                <w:sz w:val="24"/>
                <w:szCs w:val="24"/>
                <w:u w:val="none"/>
                <w:lang w:eastAsia="zh-CN"/>
              </w:rPr>
              <w:t>4.主持制定安全技术措施，指导项目开展质量控制小组活动；</w:t>
            </w:r>
          </w:p>
          <w:p w14:paraId="443160E5">
            <w:pPr>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ind w:right="0" w:rightChars="0" w:firstLine="240" w:firstLineChars="100"/>
              <w:jc w:val="both"/>
              <w:textAlignment w:val="top"/>
              <w:rPr>
                <w:rFonts w:hint="eastAsia" w:ascii="仿宋_GB2312" w:hAnsi="仿宋_GB2312" w:eastAsia="仿宋_GB2312" w:cs="仿宋_GB2312"/>
                <w:i w:val="0"/>
                <w:iCs w:val="0"/>
                <w:snapToGrid/>
                <w:color w:val="000000"/>
                <w:kern w:val="2"/>
                <w:sz w:val="24"/>
                <w:szCs w:val="24"/>
                <w:u w:val="none"/>
                <w:lang w:eastAsia="zh-CN"/>
              </w:rPr>
            </w:pPr>
            <w:r>
              <w:rPr>
                <w:rFonts w:hint="eastAsia" w:ascii="仿宋_GB2312" w:hAnsi="仿宋_GB2312" w:eastAsia="仿宋_GB2312" w:cs="仿宋_GB2312"/>
                <w:i w:val="0"/>
                <w:iCs w:val="0"/>
                <w:snapToGrid/>
                <w:color w:val="000000"/>
                <w:kern w:val="2"/>
                <w:sz w:val="24"/>
                <w:szCs w:val="24"/>
                <w:u w:val="none"/>
                <w:lang w:eastAsia="zh-CN"/>
              </w:rPr>
              <w:t>5.指导、监督施工队的技术、质量、安全检查，组织隐蔽工程验收和分项工程验收，参加单位工程质量评价；</w:t>
            </w:r>
          </w:p>
          <w:p w14:paraId="67F947D4">
            <w:pPr>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ind w:right="0" w:rightChars="0" w:firstLine="240" w:firstLineChars="100"/>
              <w:jc w:val="both"/>
              <w:textAlignment w:val="top"/>
              <w:rPr>
                <w:rFonts w:hint="eastAsia" w:ascii="仿宋_GB2312" w:hAnsi="仿宋_GB2312" w:eastAsia="仿宋_GB2312" w:cs="仿宋_GB2312"/>
                <w:i w:val="0"/>
                <w:iCs w:val="0"/>
                <w:snapToGrid/>
                <w:color w:val="000000"/>
                <w:kern w:val="2"/>
                <w:sz w:val="24"/>
                <w:szCs w:val="24"/>
                <w:u w:val="none"/>
                <w:lang w:eastAsia="zh-CN"/>
              </w:rPr>
            </w:pPr>
            <w:r>
              <w:rPr>
                <w:rFonts w:hint="eastAsia" w:ascii="仿宋_GB2312" w:hAnsi="仿宋_GB2312" w:eastAsia="仿宋_GB2312" w:cs="仿宋_GB2312"/>
                <w:i w:val="0"/>
                <w:iCs w:val="0"/>
                <w:snapToGrid/>
                <w:color w:val="000000"/>
                <w:kern w:val="2"/>
                <w:sz w:val="24"/>
                <w:szCs w:val="24"/>
                <w:u w:val="none"/>
                <w:lang w:eastAsia="zh-CN"/>
              </w:rPr>
              <w:t>6.负责项目技术资料和项目信息化管理，负责整理、处理竣工文件的归档工作。</w:t>
            </w:r>
          </w:p>
        </w:tc>
        <w:tc>
          <w:tcPr>
            <w:tcW w:w="680" w:type="dxa"/>
            <w:tcBorders>
              <w:right w:val="single" w:color="231F20" w:sz="6" w:space="0"/>
            </w:tcBorders>
            <w:noWrap w:val="0"/>
            <w:vAlign w:val="center"/>
          </w:tcPr>
          <w:p w14:paraId="6F7DA72B">
            <w:pPr>
              <w:keepNext w:val="0"/>
              <w:keepLines w:val="0"/>
              <w:pageBreakBefore w:val="0"/>
              <w:widowControl w:val="0"/>
              <w:kinsoku/>
              <w:wordWrap/>
              <w:overflowPunct/>
              <w:topLinePunct w:val="0"/>
              <w:autoSpaceDE/>
              <w:autoSpaceDN/>
              <w:bidi w:val="0"/>
              <w:adjustRightInd w:val="0"/>
              <w:snapToGrid w:val="0"/>
              <w:spacing w:line="240" w:lineRule="auto"/>
              <w:ind w:left="0" w:right="0" w:rightChars="0"/>
              <w:jc w:val="center"/>
              <w:textAlignment w:val="top"/>
              <w:rPr>
                <w:rFonts w:hint="eastAsia" w:ascii="仿宋_GB2312" w:hAnsi="仿宋_GB2312" w:eastAsia="仿宋_GB2312" w:cs="仿宋_GB2312"/>
                <w:i w:val="0"/>
                <w:iCs w:val="0"/>
                <w:snapToGrid/>
                <w:color w:val="000000"/>
                <w:kern w:val="2"/>
                <w:sz w:val="24"/>
                <w:szCs w:val="24"/>
                <w:u w:val="none"/>
                <w:lang w:eastAsia="zh-CN"/>
              </w:rPr>
            </w:pPr>
          </w:p>
        </w:tc>
      </w:tr>
      <w:tr w14:paraId="3B8D2F0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909" w:hRule="atLeast"/>
        </w:trPr>
        <w:tc>
          <w:tcPr>
            <w:tcW w:w="727" w:type="dxa"/>
            <w:tcBorders>
              <w:left w:val="single" w:color="231F20" w:sz="6" w:space="0"/>
            </w:tcBorders>
            <w:noWrap w:val="0"/>
            <w:textDirection w:val="tbLrV"/>
            <w:vAlign w:val="bottom"/>
          </w:tcPr>
          <w:p w14:paraId="621FFBAF">
            <w:pPr>
              <w:keepNext w:val="0"/>
              <w:keepLines w:val="0"/>
              <w:pageBreakBefore w:val="0"/>
              <w:widowControl w:val="0"/>
              <w:kinsoku/>
              <w:wordWrap/>
              <w:overflowPunct/>
              <w:topLinePunct w:val="0"/>
              <w:autoSpaceDE/>
              <w:autoSpaceDN/>
              <w:bidi w:val="0"/>
              <w:adjustRightInd w:val="0"/>
              <w:snapToGrid w:val="0"/>
              <w:spacing w:line="240" w:lineRule="auto"/>
              <w:ind w:left="0" w:right="0" w:rightChars="0"/>
              <w:jc w:val="center"/>
              <w:textAlignment w:val="top"/>
              <w:rPr>
                <w:rFonts w:hint="eastAsia" w:ascii="仿宋_GB2312" w:hAnsi="仿宋_GB2312" w:eastAsia="仿宋_GB2312" w:cs="仿宋_GB2312"/>
                <w:i w:val="0"/>
                <w:iCs w:val="0"/>
                <w:snapToGrid/>
                <w:color w:val="000000"/>
                <w:kern w:val="2"/>
                <w:sz w:val="24"/>
                <w:szCs w:val="24"/>
                <w:u w:val="none"/>
                <w:lang w:eastAsia="zh-CN"/>
              </w:rPr>
            </w:pPr>
            <w:r>
              <w:rPr>
                <w:rFonts w:hint="eastAsia" w:ascii="仿宋_GB2312" w:hAnsi="仿宋_GB2312" w:eastAsia="仿宋_GB2312" w:cs="仿宋_GB2312"/>
                <w:i w:val="0"/>
                <w:iCs w:val="0"/>
                <w:snapToGrid/>
                <w:color w:val="000000"/>
                <w:kern w:val="2"/>
                <w:sz w:val="24"/>
                <w:szCs w:val="24"/>
                <w:u w:val="none"/>
                <w:lang w:eastAsia="zh-CN"/>
              </w:rPr>
              <w:t>监理单位</w:t>
            </w:r>
          </w:p>
        </w:tc>
        <w:tc>
          <w:tcPr>
            <w:tcW w:w="809" w:type="dxa"/>
            <w:noWrap w:val="0"/>
            <w:vAlign w:val="center"/>
          </w:tcPr>
          <w:p w14:paraId="1B264CB1">
            <w:pPr>
              <w:keepNext w:val="0"/>
              <w:keepLines w:val="0"/>
              <w:pageBreakBefore w:val="0"/>
              <w:widowControl w:val="0"/>
              <w:kinsoku/>
              <w:wordWrap/>
              <w:overflowPunct/>
              <w:topLinePunct w:val="0"/>
              <w:autoSpaceDE/>
              <w:autoSpaceDN/>
              <w:bidi w:val="0"/>
              <w:adjustRightInd w:val="0"/>
              <w:snapToGrid w:val="0"/>
              <w:spacing w:line="240" w:lineRule="auto"/>
              <w:ind w:left="0" w:right="0" w:rightChars="0"/>
              <w:jc w:val="center"/>
              <w:textAlignment w:val="top"/>
              <w:rPr>
                <w:rFonts w:hint="eastAsia" w:ascii="仿宋_GB2312" w:hAnsi="仿宋_GB2312" w:eastAsia="仿宋_GB2312" w:cs="仿宋_GB2312"/>
                <w:i w:val="0"/>
                <w:iCs w:val="0"/>
                <w:snapToGrid/>
                <w:color w:val="000000"/>
                <w:kern w:val="2"/>
                <w:sz w:val="24"/>
                <w:szCs w:val="24"/>
                <w:u w:val="none"/>
                <w:lang w:eastAsia="zh-CN"/>
              </w:rPr>
            </w:pPr>
            <w:r>
              <w:rPr>
                <w:rFonts w:hint="eastAsia" w:ascii="仿宋_GB2312" w:hAnsi="仿宋_GB2312" w:eastAsia="仿宋_GB2312" w:cs="仿宋_GB2312"/>
                <w:i w:val="0"/>
                <w:iCs w:val="0"/>
                <w:snapToGrid/>
                <w:color w:val="000000"/>
                <w:kern w:val="2"/>
                <w:sz w:val="24"/>
                <w:szCs w:val="24"/>
                <w:u w:val="none"/>
                <w:lang w:eastAsia="zh-CN"/>
              </w:rPr>
              <w:t>1</w:t>
            </w:r>
          </w:p>
        </w:tc>
        <w:tc>
          <w:tcPr>
            <w:tcW w:w="6310" w:type="dxa"/>
            <w:noWrap w:val="0"/>
            <w:vAlign w:val="center"/>
          </w:tcPr>
          <w:p w14:paraId="4CD3BF0E">
            <w:pPr>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ind w:right="0" w:rightChars="0" w:firstLine="240" w:firstLineChars="100"/>
              <w:jc w:val="both"/>
              <w:textAlignment w:val="top"/>
              <w:rPr>
                <w:rFonts w:hint="eastAsia" w:ascii="仿宋_GB2312" w:hAnsi="仿宋_GB2312" w:eastAsia="仿宋_GB2312" w:cs="仿宋_GB2312"/>
                <w:i w:val="0"/>
                <w:iCs w:val="0"/>
                <w:snapToGrid/>
                <w:color w:val="000000"/>
                <w:kern w:val="2"/>
                <w:sz w:val="24"/>
                <w:szCs w:val="24"/>
                <w:u w:val="none"/>
                <w:lang w:eastAsia="zh-CN"/>
              </w:rPr>
            </w:pPr>
            <w:r>
              <w:rPr>
                <w:rFonts w:hint="eastAsia" w:ascii="仿宋_GB2312" w:hAnsi="仿宋_GB2312" w:eastAsia="仿宋_GB2312" w:cs="仿宋_GB2312"/>
                <w:i w:val="0"/>
                <w:iCs w:val="0"/>
                <w:snapToGrid/>
                <w:color w:val="000000"/>
                <w:kern w:val="2"/>
                <w:sz w:val="24"/>
                <w:szCs w:val="24"/>
                <w:u w:val="none"/>
                <w:lang w:val="en-US" w:eastAsia="zh-CN"/>
              </w:rPr>
              <w:t>1.</w:t>
            </w:r>
            <w:r>
              <w:rPr>
                <w:rFonts w:hint="eastAsia" w:ascii="仿宋_GB2312" w:hAnsi="仿宋_GB2312" w:eastAsia="仿宋_GB2312" w:cs="仿宋_GB2312"/>
                <w:i w:val="0"/>
                <w:iCs w:val="0"/>
                <w:snapToGrid/>
                <w:color w:val="000000"/>
                <w:kern w:val="2"/>
                <w:sz w:val="24"/>
                <w:szCs w:val="24"/>
                <w:u w:val="none"/>
                <w:lang w:eastAsia="zh-CN"/>
              </w:rPr>
              <w:t>参与编制监理规划，负责编制监理实施细则；</w:t>
            </w:r>
          </w:p>
          <w:p w14:paraId="004FA5F6">
            <w:pPr>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ind w:right="0" w:rightChars="0" w:firstLine="240" w:firstLineChars="100"/>
              <w:jc w:val="both"/>
              <w:textAlignment w:val="top"/>
              <w:rPr>
                <w:rFonts w:hint="eastAsia" w:ascii="仿宋_GB2312" w:hAnsi="仿宋_GB2312" w:eastAsia="仿宋_GB2312" w:cs="仿宋_GB2312"/>
                <w:i w:val="0"/>
                <w:iCs w:val="0"/>
                <w:snapToGrid/>
                <w:color w:val="000000"/>
                <w:kern w:val="2"/>
                <w:sz w:val="24"/>
                <w:szCs w:val="24"/>
                <w:u w:val="none"/>
                <w:lang w:eastAsia="zh-CN"/>
              </w:rPr>
            </w:pPr>
            <w:r>
              <w:rPr>
                <w:rFonts w:hint="eastAsia" w:ascii="仿宋_GB2312" w:hAnsi="仿宋_GB2312" w:eastAsia="仿宋_GB2312" w:cs="仿宋_GB2312"/>
                <w:i w:val="0"/>
                <w:iCs w:val="0"/>
                <w:snapToGrid/>
                <w:color w:val="000000"/>
                <w:kern w:val="2"/>
                <w:sz w:val="24"/>
                <w:szCs w:val="24"/>
                <w:u w:val="none"/>
                <w:lang w:eastAsia="zh-CN"/>
              </w:rPr>
              <w:t>2.检查进场的工程材料、构配件、设备的质量；</w:t>
            </w:r>
          </w:p>
          <w:p w14:paraId="734D918C">
            <w:pPr>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ind w:right="0" w:rightChars="0" w:firstLine="240" w:firstLineChars="100"/>
              <w:jc w:val="both"/>
              <w:textAlignment w:val="top"/>
              <w:rPr>
                <w:rFonts w:hint="eastAsia" w:ascii="仿宋_GB2312" w:hAnsi="仿宋_GB2312" w:eastAsia="仿宋_GB2312" w:cs="仿宋_GB2312"/>
                <w:i w:val="0"/>
                <w:iCs w:val="0"/>
                <w:snapToGrid/>
                <w:color w:val="000000"/>
                <w:kern w:val="2"/>
                <w:sz w:val="24"/>
                <w:szCs w:val="24"/>
                <w:u w:val="none"/>
                <w:lang w:eastAsia="zh-CN"/>
              </w:rPr>
            </w:pPr>
            <w:r>
              <w:rPr>
                <w:rFonts w:hint="eastAsia" w:ascii="仿宋_GB2312" w:hAnsi="仿宋_GB2312" w:eastAsia="仿宋_GB2312" w:cs="仿宋_GB2312"/>
                <w:i w:val="0"/>
                <w:iCs w:val="0"/>
                <w:snapToGrid/>
                <w:color w:val="000000"/>
                <w:kern w:val="2"/>
                <w:sz w:val="24"/>
                <w:szCs w:val="24"/>
                <w:u w:val="none"/>
                <w:lang w:eastAsia="zh-CN"/>
              </w:rPr>
              <w:t>3.验收检验隐蔽工程、分项工程，参与验收分部工程；</w:t>
            </w:r>
          </w:p>
          <w:p w14:paraId="56038144">
            <w:pPr>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ind w:right="0" w:rightChars="0" w:firstLine="240" w:firstLineChars="100"/>
              <w:jc w:val="both"/>
              <w:textAlignment w:val="top"/>
              <w:rPr>
                <w:rFonts w:hint="eastAsia" w:ascii="仿宋_GB2312" w:hAnsi="仿宋_GB2312" w:eastAsia="仿宋_GB2312" w:cs="仿宋_GB2312"/>
                <w:i w:val="0"/>
                <w:iCs w:val="0"/>
                <w:snapToGrid/>
                <w:color w:val="000000"/>
                <w:kern w:val="2"/>
                <w:sz w:val="24"/>
                <w:szCs w:val="24"/>
                <w:u w:val="none"/>
                <w:lang w:eastAsia="zh-CN"/>
              </w:rPr>
            </w:pPr>
            <w:r>
              <w:rPr>
                <w:rFonts w:hint="eastAsia" w:ascii="仿宋_GB2312" w:hAnsi="仿宋_GB2312" w:eastAsia="仿宋_GB2312" w:cs="仿宋_GB2312"/>
                <w:i w:val="0"/>
                <w:iCs w:val="0"/>
                <w:snapToGrid/>
                <w:color w:val="000000"/>
                <w:kern w:val="2"/>
                <w:sz w:val="24"/>
                <w:szCs w:val="24"/>
                <w:u w:val="none"/>
                <w:lang w:eastAsia="zh-CN"/>
              </w:rPr>
              <w:t>4.处置发现的质量问题和安全事故隐患；</w:t>
            </w:r>
          </w:p>
          <w:p w14:paraId="264F1471">
            <w:pPr>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ind w:right="0" w:rightChars="0" w:firstLine="240" w:firstLineChars="100"/>
              <w:jc w:val="both"/>
              <w:textAlignment w:val="top"/>
              <w:rPr>
                <w:rFonts w:hint="eastAsia" w:ascii="仿宋_GB2312" w:hAnsi="仿宋_GB2312" w:eastAsia="仿宋_GB2312" w:cs="仿宋_GB2312"/>
                <w:i w:val="0"/>
                <w:iCs w:val="0"/>
                <w:snapToGrid/>
                <w:color w:val="000000"/>
                <w:kern w:val="2"/>
                <w:sz w:val="24"/>
                <w:szCs w:val="24"/>
                <w:u w:val="none"/>
                <w:lang w:eastAsia="zh-CN"/>
              </w:rPr>
            </w:pPr>
            <w:r>
              <w:rPr>
                <w:rFonts w:hint="eastAsia" w:ascii="仿宋_GB2312" w:hAnsi="仿宋_GB2312" w:eastAsia="仿宋_GB2312" w:cs="仿宋_GB2312"/>
                <w:i w:val="0"/>
                <w:iCs w:val="0"/>
                <w:snapToGrid/>
                <w:color w:val="000000"/>
                <w:kern w:val="2"/>
                <w:sz w:val="24"/>
                <w:szCs w:val="24"/>
                <w:u w:val="none"/>
                <w:lang w:eastAsia="zh-CN"/>
              </w:rPr>
              <w:t>5.进行工程计量、劳务报酬、务工人数、材料费用、机械费用核算，参与工程变更的审查和处理；</w:t>
            </w:r>
          </w:p>
          <w:p w14:paraId="7F3CBAB8">
            <w:pPr>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ind w:right="0" w:rightChars="0" w:firstLine="240" w:firstLineChars="100"/>
              <w:jc w:val="both"/>
              <w:textAlignment w:val="top"/>
              <w:rPr>
                <w:rFonts w:hint="eastAsia" w:ascii="仿宋_GB2312" w:hAnsi="仿宋_GB2312" w:eastAsia="仿宋_GB2312" w:cs="仿宋_GB2312"/>
                <w:i w:val="0"/>
                <w:iCs w:val="0"/>
                <w:snapToGrid/>
                <w:color w:val="000000"/>
                <w:kern w:val="2"/>
                <w:sz w:val="24"/>
                <w:szCs w:val="24"/>
                <w:u w:val="none"/>
                <w:lang w:eastAsia="zh-CN"/>
              </w:rPr>
            </w:pPr>
            <w:r>
              <w:rPr>
                <w:rFonts w:hint="eastAsia" w:ascii="仿宋_GB2312" w:hAnsi="仿宋_GB2312" w:eastAsia="仿宋_GB2312" w:cs="仿宋_GB2312"/>
                <w:i w:val="0"/>
                <w:iCs w:val="0"/>
                <w:snapToGrid/>
                <w:color w:val="000000"/>
                <w:kern w:val="2"/>
                <w:sz w:val="24"/>
                <w:szCs w:val="24"/>
                <w:u w:val="none"/>
                <w:lang w:eastAsia="zh-CN"/>
              </w:rPr>
              <w:t>6.完成其范围内的检查、旁站、巡视、记录、汇报等工作，组织编写监理日志，参与编写监理月报；</w:t>
            </w:r>
          </w:p>
          <w:p w14:paraId="083678C5">
            <w:pPr>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ind w:right="0" w:rightChars="0" w:firstLine="240" w:firstLineChars="100"/>
              <w:jc w:val="both"/>
              <w:textAlignment w:val="top"/>
              <w:rPr>
                <w:rFonts w:hint="eastAsia" w:ascii="仿宋_GB2312" w:hAnsi="仿宋_GB2312" w:eastAsia="仿宋_GB2312" w:cs="仿宋_GB2312"/>
                <w:i w:val="0"/>
                <w:iCs w:val="0"/>
                <w:snapToGrid/>
                <w:color w:val="000000"/>
                <w:kern w:val="2"/>
                <w:sz w:val="24"/>
                <w:szCs w:val="24"/>
                <w:u w:val="none"/>
                <w:lang w:eastAsia="zh-CN"/>
              </w:rPr>
            </w:pPr>
            <w:r>
              <w:rPr>
                <w:rFonts w:hint="eastAsia" w:ascii="仿宋_GB2312" w:hAnsi="仿宋_GB2312" w:eastAsia="仿宋_GB2312" w:cs="仿宋_GB2312"/>
                <w:i w:val="0"/>
                <w:iCs w:val="0"/>
                <w:snapToGrid/>
                <w:color w:val="000000"/>
                <w:kern w:val="2"/>
                <w:sz w:val="24"/>
                <w:szCs w:val="24"/>
                <w:u w:val="none"/>
                <w:lang w:eastAsia="zh-CN"/>
              </w:rPr>
              <w:t>7.收集、汇总、参与整理监理文件资料；</w:t>
            </w:r>
          </w:p>
          <w:p w14:paraId="32521B75">
            <w:pPr>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ind w:right="0" w:rightChars="0" w:firstLine="240" w:firstLineChars="100"/>
              <w:jc w:val="both"/>
              <w:textAlignment w:val="top"/>
              <w:rPr>
                <w:rFonts w:hint="eastAsia" w:ascii="仿宋_GB2312" w:hAnsi="仿宋_GB2312" w:eastAsia="仿宋_GB2312" w:cs="仿宋_GB2312"/>
                <w:i w:val="0"/>
                <w:iCs w:val="0"/>
                <w:snapToGrid/>
                <w:color w:val="000000"/>
                <w:kern w:val="2"/>
                <w:sz w:val="24"/>
                <w:szCs w:val="24"/>
                <w:u w:val="none"/>
                <w:lang w:eastAsia="zh-CN"/>
              </w:rPr>
            </w:pPr>
            <w:r>
              <w:rPr>
                <w:rFonts w:hint="eastAsia" w:ascii="仿宋_GB2312" w:hAnsi="仿宋_GB2312" w:eastAsia="仿宋_GB2312" w:cs="仿宋_GB2312"/>
                <w:i w:val="0"/>
                <w:iCs w:val="0"/>
                <w:snapToGrid/>
                <w:color w:val="000000"/>
                <w:kern w:val="2"/>
                <w:sz w:val="24"/>
                <w:szCs w:val="24"/>
                <w:u w:val="none"/>
                <w:lang w:eastAsia="zh-CN"/>
              </w:rPr>
              <w:t>8.参与工程竣工预验收和竣工验收。</w:t>
            </w:r>
          </w:p>
        </w:tc>
        <w:tc>
          <w:tcPr>
            <w:tcW w:w="680" w:type="dxa"/>
            <w:tcBorders>
              <w:right w:val="single" w:color="231F20" w:sz="6" w:space="0"/>
            </w:tcBorders>
            <w:noWrap w:val="0"/>
            <w:vAlign w:val="center"/>
          </w:tcPr>
          <w:p w14:paraId="632B12E0">
            <w:pPr>
              <w:keepNext w:val="0"/>
              <w:keepLines w:val="0"/>
              <w:pageBreakBefore w:val="0"/>
              <w:widowControl w:val="0"/>
              <w:kinsoku/>
              <w:wordWrap/>
              <w:overflowPunct/>
              <w:topLinePunct w:val="0"/>
              <w:autoSpaceDE/>
              <w:autoSpaceDN/>
              <w:bidi w:val="0"/>
              <w:adjustRightInd w:val="0"/>
              <w:snapToGrid w:val="0"/>
              <w:spacing w:line="240" w:lineRule="auto"/>
              <w:ind w:left="0" w:right="0" w:rightChars="0"/>
              <w:jc w:val="center"/>
              <w:textAlignment w:val="top"/>
              <w:rPr>
                <w:rFonts w:hint="eastAsia" w:ascii="仿宋_GB2312" w:hAnsi="仿宋_GB2312" w:eastAsia="仿宋_GB2312" w:cs="仿宋_GB2312"/>
                <w:i w:val="0"/>
                <w:iCs w:val="0"/>
                <w:snapToGrid/>
                <w:color w:val="000000"/>
                <w:kern w:val="2"/>
                <w:sz w:val="24"/>
                <w:szCs w:val="24"/>
                <w:u w:val="none"/>
                <w:lang w:val="en-US" w:eastAsia="zh-CN"/>
              </w:rPr>
            </w:pPr>
          </w:p>
        </w:tc>
      </w:tr>
      <w:tr w14:paraId="36D2913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3697" w:hRule="atLeast"/>
        </w:trPr>
        <w:tc>
          <w:tcPr>
            <w:tcW w:w="727" w:type="dxa"/>
            <w:tcBorders>
              <w:left w:val="single" w:color="231F20" w:sz="6" w:space="0"/>
            </w:tcBorders>
            <w:noWrap w:val="0"/>
            <w:textDirection w:val="tbLrV"/>
            <w:vAlign w:val="bottom"/>
          </w:tcPr>
          <w:p w14:paraId="7649C0AA">
            <w:pPr>
              <w:keepNext w:val="0"/>
              <w:keepLines w:val="0"/>
              <w:pageBreakBefore w:val="0"/>
              <w:widowControl w:val="0"/>
              <w:kinsoku/>
              <w:wordWrap/>
              <w:overflowPunct/>
              <w:topLinePunct w:val="0"/>
              <w:autoSpaceDE/>
              <w:autoSpaceDN/>
              <w:bidi w:val="0"/>
              <w:adjustRightInd w:val="0"/>
              <w:snapToGrid w:val="0"/>
              <w:spacing w:line="240" w:lineRule="auto"/>
              <w:ind w:left="0" w:right="0" w:rightChars="0"/>
              <w:jc w:val="center"/>
              <w:textAlignment w:val="top"/>
              <w:rPr>
                <w:rFonts w:hint="eastAsia" w:ascii="仿宋_GB2312" w:hAnsi="仿宋_GB2312" w:eastAsia="仿宋_GB2312" w:cs="仿宋_GB2312"/>
                <w:i w:val="0"/>
                <w:iCs w:val="0"/>
                <w:snapToGrid/>
                <w:color w:val="000000"/>
                <w:kern w:val="2"/>
                <w:sz w:val="24"/>
                <w:szCs w:val="24"/>
                <w:u w:val="none"/>
                <w:lang w:val="en-US" w:eastAsia="zh-CN"/>
              </w:rPr>
            </w:pPr>
            <w:r>
              <w:rPr>
                <w:rFonts w:hint="eastAsia" w:ascii="仿宋_GB2312" w:hAnsi="仿宋_GB2312" w:eastAsia="仿宋_GB2312" w:cs="仿宋_GB2312"/>
                <w:i w:val="0"/>
                <w:iCs w:val="0"/>
                <w:snapToGrid/>
                <w:color w:val="000000"/>
                <w:kern w:val="2"/>
                <w:sz w:val="24"/>
                <w:szCs w:val="24"/>
                <w:u w:val="none"/>
                <w:lang w:val="en-US" w:eastAsia="zh-CN"/>
              </w:rPr>
              <w:t>跟踪结算审核单位</w:t>
            </w:r>
          </w:p>
        </w:tc>
        <w:tc>
          <w:tcPr>
            <w:tcW w:w="809" w:type="dxa"/>
            <w:noWrap w:val="0"/>
            <w:vAlign w:val="center"/>
          </w:tcPr>
          <w:p w14:paraId="24AA7B7B">
            <w:pPr>
              <w:keepNext w:val="0"/>
              <w:keepLines w:val="0"/>
              <w:pageBreakBefore w:val="0"/>
              <w:widowControl w:val="0"/>
              <w:kinsoku/>
              <w:wordWrap/>
              <w:overflowPunct/>
              <w:topLinePunct w:val="0"/>
              <w:autoSpaceDE/>
              <w:autoSpaceDN/>
              <w:bidi w:val="0"/>
              <w:adjustRightInd w:val="0"/>
              <w:snapToGrid w:val="0"/>
              <w:spacing w:line="240" w:lineRule="auto"/>
              <w:ind w:left="0" w:right="0" w:rightChars="0"/>
              <w:jc w:val="center"/>
              <w:textAlignment w:val="top"/>
              <w:rPr>
                <w:rFonts w:hint="eastAsia" w:ascii="仿宋_GB2312" w:hAnsi="仿宋_GB2312" w:eastAsia="仿宋_GB2312" w:cs="仿宋_GB2312"/>
                <w:i w:val="0"/>
                <w:iCs w:val="0"/>
                <w:snapToGrid/>
                <w:color w:val="000000"/>
                <w:kern w:val="2"/>
                <w:sz w:val="24"/>
                <w:szCs w:val="24"/>
                <w:u w:val="none"/>
                <w:lang w:val="en-US" w:eastAsia="zh-CN"/>
              </w:rPr>
            </w:pPr>
            <w:r>
              <w:rPr>
                <w:rFonts w:hint="eastAsia" w:ascii="仿宋_GB2312" w:hAnsi="仿宋_GB2312" w:eastAsia="仿宋_GB2312" w:cs="仿宋_GB2312"/>
                <w:i w:val="0"/>
                <w:iCs w:val="0"/>
                <w:snapToGrid/>
                <w:color w:val="000000"/>
                <w:kern w:val="2"/>
                <w:sz w:val="24"/>
                <w:szCs w:val="24"/>
                <w:u w:val="none"/>
                <w:lang w:val="en-US" w:eastAsia="zh-CN"/>
              </w:rPr>
              <w:t>1</w:t>
            </w:r>
          </w:p>
        </w:tc>
        <w:tc>
          <w:tcPr>
            <w:tcW w:w="6310" w:type="dxa"/>
            <w:noWrap w:val="0"/>
            <w:vAlign w:val="center"/>
          </w:tcPr>
          <w:p w14:paraId="4BC1FDE7">
            <w:pPr>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ind w:right="0" w:rightChars="0" w:firstLine="240" w:firstLineChars="100"/>
              <w:jc w:val="both"/>
              <w:textAlignment w:val="top"/>
              <w:rPr>
                <w:rFonts w:hint="eastAsia" w:ascii="仿宋_GB2312" w:hAnsi="仿宋_GB2312" w:eastAsia="仿宋_GB2312" w:cs="仿宋_GB2312"/>
                <w:i w:val="0"/>
                <w:iCs w:val="0"/>
                <w:snapToGrid/>
                <w:color w:val="000000"/>
                <w:kern w:val="2"/>
                <w:sz w:val="24"/>
                <w:szCs w:val="24"/>
                <w:u w:val="none"/>
                <w:lang w:eastAsia="zh-CN"/>
              </w:rPr>
            </w:pPr>
            <w:r>
              <w:rPr>
                <w:rFonts w:hint="eastAsia" w:ascii="仿宋_GB2312" w:hAnsi="仿宋_GB2312" w:eastAsia="仿宋_GB2312" w:cs="仿宋_GB2312"/>
                <w:i w:val="0"/>
                <w:iCs w:val="0"/>
                <w:snapToGrid/>
                <w:color w:val="000000"/>
                <w:kern w:val="2"/>
                <w:sz w:val="24"/>
                <w:szCs w:val="24"/>
                <w:u w:val="none"/>
                <w:lang w:val="en-US" w:eastAsia="zh-CN"/>
              </w:rPr>
              <w:t>1.</w:t>
            </w:r>
            <w:r>
              <w:rPr>
                <w:rFonts w:hint="eastAsia" w:ascii="仿宋_GB2312" w:hAnsi="仿宋_GB2312" w:eastAsia="仿宋_GB2312" w:cs="仿宋_GB2312"/>
                <w:i w:val="0"/>
                <w:iCs w:val="0"/>
                <w:snapToGrid/>
                <w:color w:val="000000"/>
                <w:kern w:val="2"/>
                <w:sz w:val="24"/>
                <w:szCs w:val="24"/>
                <w:u w:val="none"/>
                <w:lang w:eastAsia="zh-CN"/>
              </w:rPr>
              <w:t>全过程跟踪审计。参与合同签订、施工、变更、验收、结算全流程监督。</w:t>
            </w:r>
          </w:p>
          <w:p w14:paraId="279C5862">
            <w:pPr>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ind w:right="0" w:rightChars="0" w:firstLine="240" w:firstLineChars="100"/>
              <w:jc w:val="both"/>
              <w:textAlignment w:val="top"/>
              <w:rPr>
                <w:rFonts w:hint="eastAsia" w:ascii="仿宋_GB2312" w:hAnsi="仿宋_GB2312" w:eastAsia="仿宋_GB2312" w:cs="仿宋_GB2312"/>
                <w:i w:val="0"/>
                <w:iCs w:val="0"/>
                <w:snapToGrid/>
                <w:color w:val="000000"/>
                <w:kern w:val="2"/>
                <w:sz w:val="24"/>
                <w:szCs w:val="24"/>
                <w:u w:val="none"/>
                <w:lang w:eastAsia="zh-CN"/>
              </w:rPr>
            </w:pPr>
            <w:r>
              <w:rPr>
                <w:rFonts w:hint="eastAsia" w:ascii="仿宋_GB2312" w:hAnsi="仿宋_GB2312" w:eastAsia="仿宋_GB2312" w:cs="仿宋_GB2312"/>
                <w:i w:val="0"/>
                <w:iCs w:val="0"/>
                <w:snapToGrid/>
                <w:color w:val="000000"/>
                <w:kern w:val="2"/>
                <w:sz w:val="24"/>
                <w:szCs w:val="24"/>
                <w:u w:val="none"/>
                <w:lang w:eastAsia="zh-CN"/>
              </w:rPr>
              <w:t>2.专项资金与劳务报酬监管。监督项目资金拨付、使用、结算的合规性，防范资金浪费与违规支出。</w:t>
            </w:r>
          </w:p>
          <w:p w14:paraId="30BF1761">
            <w:pPr>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ind w:right="0" w:rightChars="0" w:firstLine="240" w:firstLineChars="100"/>
              <w:jc w:val="both"/>
              <w:textAlignment w:val="top"/>
              <w:rPr>
                <w:rFonts w:hint="eastAsia" w:ascii="仿宋_GB2312" w:hAnsi="仿宋_GB2312" w:eastAsia="仿宋_GB2312" w:cs="仿宋_GB2312"/>
                <w:i w:val="0"/>
                <w:iCs w:val="0"/>
                <w:snapToGrid/>
                <w:color w:val="000000"/>
                <w:kern w:val="2"/>
                <w:sz w:val="24"/>
                <w:szCs w:val="24"/>
                <w:u w:val="none"/>
                <w:lang w:eastAsia="zh-CN"/>
              </w:rPr>
            </w:pPr>
            <w:r>
              <w:rPr>
                <w:rFonts w:hint="eastAsia" w:ascii="仿宋_GB2312" w:hAnsi="仿宋_GB2312" w:eastAsia="仿宋_GB2312" w:cs="仿宋_GB2312"/>
                <w:i w:val="0"/>
                <w:iCs w:val="0"/>
                <w:snapToGrid/>
                <w:color w:val="000000"/>
                <w:kern w:val="2"/>
                <w:sz w:val="24"/>
                <w:szCs w:val="24"/>
                <w:u w:val="none"/>
                <w:lang w:eastAsia="zh-CN"/>
              </w:rPr>
              <w:t>3.工程建设与资料审计。核查工程建设内容、质量是否符合设计与规范要求，核验验收记录与检测报告。</w:t>
            </w:r>
          </w:p>
          <w:p w14:paraId="5EBE790C">
            <w:pPr>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ind w:right="0" w:rightChars="0" w:firstLine="240" w:firstLineChars="100"/>
              <w:jc w:val="both"/>
              <w:textAlignment w:val="top"/>
              <w:rPr>
                <w:rFonts w:hint="eastAsia" w:ascii="仿宋_GB2312" w:hAnsi="仿宋_GB2312" w:eastAsia="仿宋_GB2312" w:cs="仿宋_GB2312"/>
                <w:i w:val="0"/>
                <w:iCs w:val="0"/>
                <w:snapToGrid/>
                <w:color w:val="000000"/>
                <w:kern w:val="2"/>
                <w:sz w:val="24"/>
                <w:szCs w:val="24"/>
                <w:u w:val="none"/>
                <w:lang w:eastAsia="zh-CN"/>
              </w:rPr>
            </w:pPr>
            <w:r>
              <w:rPr>
                <w:rFonts w:hint="eastAsia" w:ascii="仿宋_GB2312" w:hAnsi="仿宋_GB2312" w:eastAsia="仿宋_GB2312" w:cs="仿宋_GB2312"/>
                <w:i w:val="0"/>
                <w:iCs w:val="0"/>
                <w:snapToGrid/>
                <w:color w:val="000000"/>
                <w:kern w:val="2"/>
                <w:sz w:val="24"/>
                <w:szCs w:val="24"/>
                <w:u w:val="none"/>
                <w:lang w:eastAsia="zh-CN"/>
              </w:rPr>
              <w:t>4.问题处置与报告。发现虚构用工、虚假采购、违规变更等线索时，及时向项目业主单位书面报告。</w:t>
            </w:r>
          </w:p>
          <w:p w14:paraId="17499F88">
            <w:pPr>
              <w:keepNext w:val="0"/>
              <w:keepLines w:val="0"/>
              <w:pageBreakBefore w:val="0"/>
              <w:widowControl w:val="0"/>
              <w:numPr>
                <w:ilvl w:val="0"/>
                <w:numId w:val="0"/>
              </w:numPr>
              <w:kinsoku/>
              <w:wordWrap/>
              <w:overflowPunct/>
              <w:topLinePunct w:val="0"/>
              <w:autoSpaceDE/>
              <w:autoSpaceDN/>
              <w:bidi w:val="0"/>
              <w:adjustRightInd w:val="0"/>
              <w:snapToGrid w:val="0"/>
              <w:spacing w:after="0" w:line="240" w:lineRule="auto"/>
              <w:ind w:right="0" w:rightChars="0" w:firstLine="240" w:firstLineChars="100"/>
              <w:jc w:val="both"/>
              <w:textAlignment w:val="top"/>
              <w:rPr>
                <w:rFonts w:hint="eastAsia" w:ascii="仿宋_GB2312" w:hAnsi="仿宋_GB2312" w:eastAsia="仿宋_GB2312" w:cs="仿宋_GB2312"/>
                <w:i w:val="0"/>
                <w:iCs w:val="0"/>
                <w:snapToGrid/>
                <w:color w:val="000000"/>
                <w:kern w:val="2"/>
                <w:sz w:val="24"/>
                <w:szCs w:val="24"/>
                <w:u w:val="none"/>
                <w:lang w:eastAsia="zh-CN"/>
              </w:rPr>
            </w:pPr>
            <w:r>
              <w:rPr>
                <w:rFonts w:hint="eastAsia" w:ascii="仿宋_GB2312" w:hAnsi="仿宋_GB2312" w:eastAsia="仿宋_GB2312" w:cs="仿宋_GB2312"/>
                <w:i w:val="0"/>
                <w:iCs w:val="0"/>
                <w:snapToGrid/>
                <w:color w:val="000000"/>
                <w:kern w:val="2"/>
                <w:sz w:val="24"/>
                <w:szCs w:val="24"/>
                <w:u w:val="none"/>
                <w:lang w:eastAsia="zh-CN"/>
              </w:rPr>
              <w:t>5.档案管理与配合监督，整理、归档审计全过程资料，确保审计痕迹可追溯。配合上级审计机关、纪检监察等部门的监督检查工作。</w:t>
            </w:r>
          </w:p>
        </w:tc>
        <w:tc>
          <w:tcPr>
            <w:tcW w:w="680" w:type="dxa"/>
            <w:tcBorders>
              <w:right w:val="single" w:color="231F20" w:sz="6" w:space="0"/>
            </w:tcBorders>
            <w:noWrap w:val="0"/>
            <w:vAlign w:val="center"/>
          </w:tcPr>
          <w:p w14:paraId="7C40FC81">
            <w:pPr>
              <w:keepNext w:val="0"/>
              <w:keepLines w:val="0"/>
              <w:pageBreakBefore w:val="0"/>
              <w:widowControl w:val="0"/>
              <w:kinsoku/>
              <w:wordWrap/>
              <w:overflowPunct/>
              <w:topLinePunct w:val="0"/>
              <w:autoSpaceDE/>
              <w:autoSpaceDN/>
              <w:bidi w:val="0"/>
              <w:adjustRightInd w:val="0"/>
              <w:snapToGrid w:val="0"/>
              <w:spacing w:line="240" w:lineRule="auto"/>
              <w:ind w:left="0" w:right="0" w:rightChars="0"/>
              <w:jc w:val="center"/>
              <w:textAlignment w:val="top"/>
              <w:rPr>
                <w:rFonts w:hint="eastAsia" w:ascii="仿宋_GB2312" w:hAnsi="仿宋_GB2312" w:eastAsia="仿宋_GB2312" w:cs="仿宋_GB2312"/>
                <w:i w:val="0"/>
                <w:iCs w:val="0"/>
                <w:snapToGrid/>
                <w:color w:val="0000FF"/>
                <w:kern w:val="2"/>
                <w:sz w:val="24"/>
                <w:szCs w:val="24"/>
                <w:u w:val="none"/>
                <w:lang w:val="en-US" w:eastAsia="zh-CN"/>
              </w:rPr>
            </w:pPr>
          </w:p>
        </w:tc>
      </w:tr>
    </w:tbl>
    <w:p w14:paraId="1D3AA3A5">
      <w:pPr>
        <w:keepNext w:val="0"/>
        <w:keepLines w:val="0"/>
        <w:pageBreakBefore w:val="0"/>
        <w:numPr>
          <w:ilvl w:val="0"/>
          <w:numId w:val="0"/>
        </w:numPr>
        <w:kinsoku/>
        <w:wordWrap/>
        <w:overflowPunct/>
        <w:topLinePunct w:val="0"/>
        <w:autoSpaceDE/>
        <w:autoSpaceDN/>
        <w:bidi w:val="0"/>
        <w:adjustRightInd w:val="0"/>
        <w:snapToGrid w:val="0"/>
        <w:spacing w:after="0" w:line="240" w:lineRule="auto"/>
        <w:ind w:left="0" w:right="0" w:rightChars="0" w:firstLine="643" w:firstLineChars="200"/>
        <w:jc w:val="left"/>
        <w:textAlignment w:val="top"/>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1.资质要求</w:t>
      </w:r>
      <w:r>
        <w:rPr>
          <w:rFonts w:hint="eastAsia" w:ascii="仿宋_GB2312" w:hAnsi="仿宋_GB2312" w:eastAsia="仿宋_GB2312" w:cs="仿宋_GB2312"/>
          <w:sz w:val="32"/>
          <w:szCs w:val="32"/>
          <w:highlight w:val="none"/>
          <w:lang w:val="en-US" w:eastAsia="zh-CN"/>
        </w:rPr>
        <w:t>。施工</w:t>
      </w:r>
      <w:r>
        <w:rPr>
          <w:rFonts w:hint="eastAsia" w:ascii="仿宋_GB2312" w:hAnsi="仿宋_GB2312" w:eastAsia="仿宋_GB2312" w:cs="仿宋_GB2312"/>
          <w:b w:val="0"/>
          <w:bCs w:val="0"/>
          <w:sz w:val="32"/>
          <w:szCs w:val="32"/>
          <w:highlight w:val="none"/>
          <w:lang w:val="en-US" w:eastAsia="zh-CN"/>
        </w:rPr>
        <w:t>技术员具备中级（含中级）以上职称、3年以上市政工程施工经历；监理单位具备乙级市政工程监理资质，满足常驻一名监理工程</w:t>
      </w:r>
      <w:r>
        <w:rPr>
          <w:rFonts w:hint="eastAsia" w:ascii="仿宋_GB2312" w:hAnsi="仿宋_GB2312" w:eastAsia="仿宋_GB2312" w:cs="仿宋_GB2312"/>
          <w:sz w:val="32"/>
          <w:szCs w:val="32"/>
          <w:highlight w:val="none"/>
          <w:lang w:val="en-US" w:eastAsia="zh-CN"/>
        </w:rPr>
        <w:t>师要求；跟踪结算审核单位具备三名以上注册造价师。</w:t>
      </w:r>
    </w:p>
    <w:p w14:paraId="154BF055">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3" w:firstLineChars="200"/>
        <w:jc w:val="left"/>
        <w:textAlignment w:val="top"/>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2.信誉要求</w:t>
      </w:r>
      <w:r>
        <w:rPr>
          <w:rFonts w:hint="eastAsia" w:ascii="仿宋_GB2312" w:hAnsi="仿宋_GB2312" w:eastAsia="仿宋_GB2312" w:cs="仿宋_GB2312"/>
          <w:sz w:val="32"/>
          <w:szCs w:val="32"/>
          <w:lang w:val="en-US" w:eastAsia="zh-CN"/>
        </w:rPr>
        <w:t>。拟聘人员在相关行业内，近三年内无不良行为记录。</w:t>
      </w:r>
    </w:p>
    <w:p w14:paraId="74E75CCE">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3" w:firstLineChars="200"/>
        <w:jc w:val="left"/>
        <w:textAlignment w:val="top"/>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3.聘用流程</w:t>
      </w:r>
    </w:p>
    <w:p w14:paraId="677C4696">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发布公告。由项目理事会根据项目建设需要，拟定《卢氏县文峪乡黑了宿社区2026年人居环境基础设施以工代赈项目“租购聘”询价比价公告》，通过官方门户网站、微信、抖音平台，乡、社区公告，社区网格干部、理事会成员、社区群众对外宣传扩大知晓。</w:t>
      </w:r>
    </w:p>
    <w:p w14:paraId="2CB4B445">
      <w:pPr>
        <w:keepNext w:val="0"/>
        <w:keepLines w:val="0"/>
        <w:pageBreakBefore w:val="0"/>
        <w:numPr>
          <w:ilvl w:val="0"/>
          <w:numId w:val="0"/>
        </w:numPr>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sz w:val="32"/>
          <w:szCs w:val="32"/>
          <w:lang w:val="en-US" w:eastAsia="zh-CN"/>
        </w:rPr>
        <w:t>（2）自主报名。报名处为理事会材料采购组，具体负责人为理事会材料采购组组长：</w:t>
      </w:r>
      <w:r>
        <w:rPr>
          <w:rFonts w:hint="eastAsia" w:ascii="仿宋_GB2312" w:hAnsi="仿宋_GB2312" w:eastAsia="仿宋_GB2312" w:cs="仿宋_GB2312"/>
          <w:b w:val="0"/>
          <w:bCs w:val="0"/>
          <w:color w:val="000000"/>
          <w:sz w:val="32"/>
          <w:szCs w:val="32"/>
          <w:highlight w:val="none"/>
          <w:lang w:val="en-US" w:eastAsia="zh-CN"/>
        </w:rPr>
        <w:t>杨朝军</w:t>
      </w:r>
      <w:r>
        <w:rPr>
          <w:rFonts w:hint="eastAsia" w:ascii="仿宋_GB2312" w:hAnsi="仿宋_GB2312" w:eastAsia="仿宋_GB2312" w:cs="仿宋_GB2312"/>
          <w:sz w:val="32"/>
          <w:szCs w:val="32"/>
          <w:lang w:val="en-US" w:eastAsia="zh-CN"/>
        </w:rPr>
        <w:t>，联系电话：</w:t>
      </w:r>
      <w:r>
        <w:rPr>
          <w:rFonts w:hint="eastAsia" w:ascii="仿宋_GB2312" w:hAnsi="仿宋_GB2312" w:eastAsia="仿宋_GB2312" w:cs="仿宋_GB2312"/>
          <w:b w:val="0"/>
          <w:bCs w:val="0"/>
          <w:color w:val="000000"/>
          <w:sz w:val="32"/>
          <w:szCs w:val="32"/>
          <w:highlight w:val="none"/>
          <w:lang w:val="en-US" w:eastAsia="zh-CN"/>
        </w:rPr>
        <w:t>18703982722</w:t>
      </w:r>
      <w:r>
        <w:rPr>
          <w:rFonts w:hint="eastAsia" w:ascii="仿宋_GB2312" w:hAnsi="仿宋_GB2312" w:eastAsia="仿宋_GB2312" w:cs="仿宋_GB2312"/>
          <w:b w:val="0"/>
          <w:bCs w:val="0"/>
          <w:color w:val="auto"/>
          <w:sz w:val="32"/>
          <w:szCs w:val="32"/>
          <w:lang w:val="en-US" w:eastAsia="zh-CN"/>
        </w:rPr>
        <w:t>（报名表见附件5）。</w:t>
      </w:r>
    </w:p>
    <w:p w14:paraId="3CD98B7B">
      <w:pPr>
        <w:keepNext w:val="0"/>
        <w:keepLines w:val="0"/>
        <w:pageBreakBefore w:val="0"/>
        <w:numPr>
          <w:ilvl w:val="0"/>
          <w:numId w:val="0"/>
        </w:numPr>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color w:val="auto"/>
          <w:sz w:val="32"/>
          <w:szCs w:val="32"/>
          <w:lang w:val="en-US" w:eastAsia="zh-CN"/>
        </w:rPr>
        <w:t>（3）资格审查。项目理事会依照聘用要求，制定技术服务选聘办法（见附件6），</w:t>
      </w:r>
      <w:r>
        <w:rPr>
          <w:rFonts w:hint="eastAsia" w:ascii="仿宋_GB2312" w:hAnsi="仿宋_GB2312" w:eastAsia="仿宋_GB2312" w:cs="仿宋_GB2312"/>
          <w:b w:val="0"/>
          <w:bCs w:val="0"/>
          <w:sz w:val="32"/>
          <w:szCs w:val="32"/>
          <w:lang w:val="en-US" w:eastAsia="zh-CN"/>
        </w:rPr>
        <w:t>按得分从高到低确定服务方，并予以公示，接受监督，公示期不少于10天。</w:t>
      </w:r>
    </w:p>
    <w:p w14:paraId="3D42118B">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（4）签订合同。确定施工技术人员、监理单位和跟踪结算审核单位后，签订合同。双方按照合同要求，尽职履职，迅速开展相关工作。</w:t>
      </w:r>
    </w:p>
    <w:p w14:paraId="5455B386">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3" w:firstLineChars="200"/>
        <w:jc w:val="left"/>
        <w:textAlignment w:val="top"/>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4.聘用费用标准</w:t>
      </w:r>
    </w:p>
    <w:p w14:paraId="5A973E85">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rPr>
        <w:t>施工管理人员工资标准参照同类施工技术人员市场行情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000元/月-12000元/月</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监理人员参照政府性投资项目指导</w:t>
      </w:r>
      <w:r>
        <w:rPr>
          <w:rFonts w:hint="eastAsia" w:ascii="仿宋_GB2312" w:hAnsi="仿宋_GB2312" w:eastAsia="仿宋_GB2312" w:cs="仿宋_GB2312"/>
          <w:b w:val="0"/>
          <w:bCs w:val="0"/>
          <w:sz w:val="32"/>
          <w:szCs w:val="32"/>
          <w:lang w:val="en-US" w:eastAsia="zh-CN"/>
        </w:rPr>
        <w:t>价格标准，价格范围为项目投资的0.31%—2.36%（均价1.32%）；跟踪结算审核单位参照政府性投资项目指导价格标准，价格范围为项目投资的1%。</w:t>
      </w:r>
    </w:p>
    <w:p w14:paraId="03A040B7">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3" w:firstLineChars="200"/>
        <w:jc w:val="left"/>
        <w:textAlignment w:val="top"/>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5.资料留存</w:t>
      </w:r>
    </w:p>
    <w:p w14:paraId="528FA12B">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聘用施工技术人员</w:t>
      </w:r>
      <w:r>
        <w:rPr>
          <w:rFonts w:hint="eastAsia" w:ascii="仿宋_GB2312" w:hAnsi="仿宋_GB2312" w:eastAsia="仿宋_GB2312" w:cs="仿宋_GB2312"/>
          <w:sz w:val="32"/>
          <w:szCs w:val="32"/>
          <w:lang w:eastAsia="zh-CN"/>
        </w:rPr>
        <w:t>、监理单位</w:t>
      </w:r>
      <w:r>
        <w:rPr>
          <w:rFonts w:hint="eastAsia" w:ascii="仿宋_GB2312" w:hAnsi="仿宋_GB2312" w:eastAsia="仿宋_GB2312" w:cs="仿宋_GB2312"/>
          <w:sz w:val="32"/>
          <w:szCs w:val="32"/>
        </w:rPr>
        <w:t>和</w:t>
      </w:r>
      <w:r>
        <w:rPr>
          <w:rFonts w:hint="eastAsia" w:ascii="仿宋_GB2312" w:hAnsi="仿宋_GB2312" w:eastAsia="仿宋_GB2312" w:cs="仿宋_GB2312"/>
          <w:b w:val="0"/>
          <w:bCs w:val="0"/>
          <w:sz w:val="32"/>
          <w:szCs w:val="32"/>
          <w:lang w:val="en-US" w:eastAsia="zh-CN"/>
        </w:rPr>
        <w:t>跟踪结算审核单位</w:t>
      </w:r>
      <w:r>
        <w:rPr>
          <w:rFonts w:hint="eastAsia" w:ascii="仿宋_GB2312" w:hAnsi="仿宋_GB2312" w:eastAsia="仿宋_GB2312" w:cs="仿宋_GB2312"/>
          <w:sz w:val="32"/>
          <w:szCs w:val="32"/>
        </w:rPr>
        <w:t>过程中，要注意资料保存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sz w:val="32"/>
          <w:szCs w:val="32"/>
          <w:lang w:val="en-US" w:eastAsia="zh-CN"/>
        </w:rPr>
        <w:t>《卢氏县文峪乡黑了宿社区2026年人居环境基础设施以工代赈项目“租购聘”询价比价公告》</w:t>
      </w:r>
      <w:r>
        <w:rPr>
          <w:rFonts w:hint="eastAsia" w:ascii="仿宋_GB2312" w:hAnsi="仿宋_GB2312" w:eastAsia="仿宋_GB2312" w:cs="仿宋_GB2312"/>
          <w:sz w:val="32"/>
          <w:szCs w:val="32"/>
        </w:rPr>
        <w:t>及照片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项目理事会、</w:t>
      </w:r>
      <w:r>
        <w:rPr>
          <w:rFonts w:hint="eastAsia" w:ascii="仿宋_GB2312" w:hAnsi="仿宋_GB2312" w:eastAsia="仿宋_GB2312" w:cs="仿宋_GB2312"/>
          <w:sz w:val="32"/>
          <w:szCs w:val="32"/>
          <w:lang w:eastAsia="zh-CN"/>
        </w:rPr>
        <w:t>社区两委、监</w:t>
      </w:r>
      <w:r>
        <w:rPr>
          <w:rFonts w:hint="eastAsia" w:ascii="仿宋_GB2312" w:hAnsi="仿宋_GB2312" w:eastAsia="仿宋_GB2312" w:cs="仿宋_GB2312"/>
          <w:sz w:val="32"/>
          <w:szCs w:val="32"/>
        </w:rPr>
        <w:t>委审核、评定等过程的会议记录和照片</w:t>
      </w:r>
      <w:r>
        <w:rPr>
          <w:rFonts w:hint="eastAsia" w:ascii="仿宋_GB2312" w:hAnsi="仿宋_GB2312" w:eastAsia="仿宋_GB2312" w:cs="仿宋_GB2312"/>
          <w:sz w:val="32"/>
          <w:szCs w:val="32"/>
          <w:lang w:eastAsia="zh-CN"/>
        </w:rPr>
        <w:t>；居</w:t>
      </w:r>
      <w:r>
        <w:rPr>
          <w:rFonts w:hint="eastAsia" w:ascii="仿宋_GB2312" w:hAnsi="仿宋_GB2312" w:eastAsia="仿宋_GB2312" w:cs="仿宋_GB2312"/>
          <w:sz w:val="32"/>
          <w:szCs w:val="32"/>
        </w:rPr>
        <w:t>民代表大会审议决定会议记录和照片、公示、报</w:t>
      </w:r>
      <w:r>
        <w:rPr>
          <w:rFonts w:hint="eastAsia" w:ascii="仿宋_GB2312" w:hAnsi="仿宋_GB2312" w:eastAsia="仿宋_GB2312" w:cs="仿宋_GB2312"/>
          <w:sz w:val="32"/>
          <w:szCs w:val="32"/>
          <w:lang w:val="en-US" w:eastAsia="zh-CN"/>
        </w:rPr>
        <w:t>乡</w:t>
      </w:r>
      <w:r>
        <w:rPr>
          <w:rFonts w:hint="eastAsia" w:ascii="仿宋_GB2312" w:hAnsi="仿宋_GB2312" w:eastAsia="仿宋_GB2312" w:cs="仿宋_GB2312"/>
          <w:sz w:val="32"/>
          <w:szCs w:val="32"/>
        </w:rPr>
        <w:t>政府备案。</w:t>
      </w:r>
    </w:p>
    <w:p w14:paraId="09C022D6">
      <w:pPr>
        <w:keepNext w:val="0"/>
        <w:keepLines w:val="0"/>
        <w:pageBreakBefore w:val="0"/>
        <w:kinsoku/>
        <w:wordWrap/>
        <w:overflowPunct/>
        <w:topLinePunct w:val="0"/>
        <w:autoSpaceDE/>
        <w:autoSpaceDN/>
        <w:bidi w:val="0"/>
        <w:adjustRightInd w:val="0"/>
        <w:snapToGrid w:val="0"/>
        <w:spacing w:after="0" w:line="240" w:lineRule="auto"/>
        <w:ind w:left="0" w:right="0" w:rightChars="0" w:firstLine="716" w:firstLineChars="200"/>
        <w:jc w:val="left"/>
        <w:textAlignment w:val="top"/>
        <w:outlineLvl w:val="9"/>
        <w:rPr>
          <w:rFonts w:hint="eastAsia" w:ascii="黑体" w:hAnsi="黑体" w:eastAsia="黑体" w:cs="黑体"/>
          <w:sz w:val="32"/>
          <w:szCs w:val="32"/>
        </w:rPr>
      </w:pPr>
      <w:r>
        <w:rPr>
          <w:rFonts w:hint="eastAsia" w:ascii="黑体" w:hAnsi="黑体" w:eastAsia="黑体" w:cs="黑体"/>
          <w:spacing w:val="19"/>
          <w:sz w:val="32"/>
          <w:szCs w:val="32"/>
        </w:rPr>
        <w:t>三</w:t>
      </w:r>
      <w:r>
        <w:rPr>
          <w:rFonts w:hint="eastAsia" w:ascii="黑体" w:hAnsi="黑体" w:eastAsia="黑体" w:cs="黑体"/>
          <w:spacing w:val="19"/>
          <w:sz w:val="32"/>
          <w:szCs w:val="32"/>
          <w:lang w:eastAsia="zh-CN"/>
        </w:rPr>
        <w:t>、</w:t>
      </w:r>
      <w:r>
        <w:rPr>
          <w:rFonts w:hint="eastAsia" w:ascii="黑体" w:hAnsi="黑体" w:eastAsia="黑体" w:cs="黑体"/>
          <w:spacing w:val="19"/>
          <w:sz w:val="32"/>
          <w:szCs w:val="32"/>
        </w:rPr>
        <w:t>租购聘对象及条件</w:t>
      </w:r>
    </w:p>
    <w:p w14:paraId="5FCC3812">
      <w:pPr>
        <w:keepNext w:val="0"/>
        <w:keepLines w:val="0"/>
        <w:pageBreakBefore w:val="0"/>
        <w:widowControl w:val="0"/>
        <w:suppressLineNumbers w:val="0"/>
        <w:suppressAutoHyphens/>
        <w:kinsoku/>
        <w:wordWrap/>
        <w:overflowPunct/>
        <w:topLinePunct w:val="0"/>
        <w:autoSpaceDE/>
        <w:autoSpaceDN/>
        <w:bidi w:val="0"/>
        <w:adjustRightInd w:val="0"/>
        <w:snapToGrid w:val="0"/>
        <w:spacing w:after="0" w:line="240" w:lineRule="auto"/>
        <w:ind w:left="0" w:right="0" w:rightChars="0" w:firstLine="643" w:firstLineChars="200"/>
        <w:jc w:val="left"/>
        <w:textAlignment w:val="top"/>
        <w:outlineLvl w:val="9"/>
        <w:rPr>
          <w:rFonts w:hint="eastAsia" w:ascii="仿宋_GB2312" w:hAnsi="仿宋_GB2312" w:eastAsia="仿宋_GB2312" w:cs="仿宋_GB2312"/>
          <w:b/>
          <w:bCs/>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（一）机械（机具）租赁</w:t>
      </w:r>
    </w:p>
    <w:p w14:paraId="12375A3C">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3" w:firstLineChars="200"/>
        <w:jc w:val="left"/>
        <w:textAlignment w:val="top"/>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b/>
          <w:bCs/>
          <w:snapToGrid/>
          <w:kern w:val="2"/>
          <w:sz w:val="32"/>
          <w:szCs w:val="32"/>
          <w:lang w:eastAsia="zh-CN"/>
        </w:rPr>
        <w:t>1.机械类：</w:t>
      </w:r>
      <w:r>
        <w:rPr>
          <w:rFonts w:hint="eastAsia" w:ascii="仿宋_GB2312" w:hAnsi="仿宋_GB2312" w:eastAsia="仿宋_GB2312" w:cs="仿宋_GB2312"/>
          <w:snapToGrid/>
          <w:kern w:val="2"/>
          <w:sz w:val="32"/>
          <w:szCs w:val="32"/>
          <w:lang w:eastAsia="zh-CN"/>
        </w:rPr>
        <w:t>由项目</w:t>
      </w:r>
      <w:r>
        <w:rPr>
          <w:rFonts w:hint="eastAsia" w:ascii="仿宋_GB2312" w:hAnsi="仿宋_GB2312" w:eastAsia="仿宋_GB2312" w:cs="仿宋_GB2312"/>
          <w:snapToGrid/>
          <w:kern w:val="2"/>
          <w:sz w:val="32"/>
          <w:szCs w:val="32"/>
          <w:lang w:val="en-US" w:eastAsia="zh-CN"/>
        </w:rPr>
        <w:t>理事会</w:t>
      </w:r>
      <w:r>
        <w:rPr>
          <w:rFonts w:hint="eastAsia" w:ascii="仿宋_GB2312" w:hAnsi="仿宋_GB2312" w:eastAsia="仿宋_GB2312" w:cs="仿宋_GB2312"/>
          <w:snapToGrid/>
          <w:kern w:val="2"/>
          <w:sz w:val="32"/>
          <w:szCs w:val="32"/>
          <w:lang w:eastAsia="zh-CN"/>
        </w:rPr>
        <w:t>提供协调场地、电力、用水。要求机械出租企业或个人，近三年无机械类安全事故发生，无债权债务纠纷，经营范围要满足项目施工对机械设备的要求；出租方必须配备机械操作手且机械操作人员要有相应的机械操作证，近三年无安全事故发生，无债权债务纠纷。在租用期间发生机械故障，由出租方负责维修维护，不能影响租赁方正常施工进度，报价低者优先考虑。</w:t>
      </w:r>
    </w:p>
    <w:p w14:paraId="6BFB391D">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3" w:firstLineChars="200"/>
        <w:jc w:val="left"/>
        <w:textAlignment w:val="top"/>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b/>
          <w:bCs/>
          <w:snapToGrid/>
          <w:kern w:val="2"/>
          <w:sz w:val="32"/>
          <w:szCs w:val="32"/>
          <w:lang w:eastAsia="zh-CN"/>
        </w:rPr>
        <w:t>2.机具类：</w:t>
      </w:r>
      <w:r>
        <w:rPr>
          <w:rFonts w:hint="eastAsia" w:ascii="仿宋_GB2312" w:hAnsi="仿宋_GB2312" w:eastAsia="仿宋_GB2312" w:cs="仿宋_GB2312"/>
          <w:snapToGrid/>
          <w:kern w:val="2"/>
          <w:sz w:val="32"/>
          <w:szCs w:val="32"/>
          <w:lang w:val="en-US" w:eastAsia="zh-CN"/>
        </w:rPr>
        <w:t>优先租赁国营或社区集体所有的</w:t>
      </w:r>
      <w:r>
        <w:rPr>
          <w:rFonts w:hint="eastAsia" w:ascii="仿宋_GB2312" w:hAnsi="仿宋_GB2312" w:eastAsia="仿宋_GB2312" w:cs="仿宋_GB2312"/>
          <w:snapToGrid/>
          <w:kern w:val="2"/>
          <w:sz w:val="32"/>
          <w:szCs w:val="32"/>
          <w:lang w:eastAsia="zh-CN"/>
        </w:rPr>
        <w:t>机具，</w:t>
      </w:r>
      <w:r>
        <w:rPr>
          <w:rFonts w:hint="eastAsia" w:ascii="仿宋_GB2312" w:hAnsi="仿宋_GB2312" w:eastAsia="仿宋_GB2312" w:cs="仿宋_GB2312"/>
          <w:snapToGrid/>
          <w:kern w:val="2"/>
          <w:sz w:val="32"/>
          <w:szCs w:val="32"/>
          <w:lang w:val="en-US" w:eastAsia="zh-CN"/>
        </w:rPr>
        <w:t>国营或社区集体没有的其他</w:t>
      </w:r>
      <w:r>
        <w:rPr>
          <w:rFonts w:hint="eastAsia" w:ascii="仿宋_GB2312" w:hAnsi="仿宋_GB2312" w:eastAsia="仿宋_GB2312" w:cs="仿宋_GB2312"/>
          <w:snapToGrid/>
          <w:kern w:val="2"/>
          <w:sz w:val="32"/>
          <w:szCs w:val="32"/>
          <w:lang w:eastAsia="zh-CN"/>
        </w:rPr>
        <w:t>机具</w:t>
      </w:r>
      <w:r>
        <w:rPr>
          <w:rFonts w:hint="eastAsia" w:ascii="仿宋_GB2312" w:hAnsi="仿宋_GB2312" w:eastAsia="仿宋_GB2312" w:cs="仿宋_GB2312"/>
          <w:snapToGrid/>
          <w:kern w:val="2"/>
          <w:sz w:val="32"/>
          <w:szCs w:val="32"/>
          <w:lang w:val="en-US" w:eastAsia="zh-CN"/>
        </w:rPr>
        <w:t>通过</w:t>
      </w:r>
      <w:r>
        <w:rPr>
          <w:rFonts w:hint="eastAsia" w:ascii="仿宋_GB2312" w:hAnsi="仿宋_GB2312" w:eastAsia="仿宋_GB2312" w:cs="仿宋_GB2312"/>
          <w:snapToGrid/>
          <w:kern w:val="2"/>
          <w:sz w:val="32"/>
          <w:szCs w:val="32"/>
          <w:lang w:eastAsia="zh-CN"/>
        </w:rPr>
        <w:t>有相应的营业执照五金店（含个体经营部）</w:t>
      </w:r>
      <w:r>
        <w:rPr>
          <w:rFonts w:hint="eastAsia" w:ascii="仿宋_GB2312" w:hAnsi="仿宋_GB2312" w:eastAsia="仿宋_GB2312" w:cs="仿宋_GB2312"/>
          <w:snapToGrid/>
          <w:kern w:val="2"/>
          <w:sz w:val="32"/>
          <w:szCs w:val="32"/>
          <w:lang w:val="en-US" w:eastAsia="zh-CN"/>
        </w:rPr>
        <w:t>租赁</w:t>
      </w:r>
      <w:r>
        <w:rPr>
          <w:rFonts w:hint="eastAsia" w:ascii="仿宋_GB2312" w:hAnsi="仿宋_GB2312" w:eastAsia="仿宋_GB2312" w:cs="仿宋_GB2312"/>
          <w:snapToGrid/>
          <w:kern w:val="2"/>
          <w:sz w:val="32"/>
          <w:szCs w:val="32"/>
          <w:lang w:eastAsia="zh-CN"/>
        </w:rPr>
        <w:t>，有产品合格证，无债权债务纠纷。机具在近三年内无因质量问题导致的任何安全事故发生。在租用期间内，由出租方做好相关机具日常的维护保养，如出现无法修复的故障，由出租方重新提供机具。</w:t>
      </w:r>
    </w:p>
    <w:p w14:paraId="00CA6E63">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3.中选供应商提供的机械及操作手必须购买安全意外保险。</w:t>
      </w:r>
    </w:p>
    <w:p w14:paraId="6194FF1D">
      <w:pPr>
        <w:keepNext w:val="0"/>
        <w:keepLines w:val="0"/>
        <w:pageBreakBefore w:val="0"/>
        <w:widowControl w:val="0"/>
        <w:suppressLineNumbers w:val="0"/>
        <w:suppressAutoHyphens/>
        <w:kinsoku/>
        <w:wordWrap/>
        <w:overflowPunct/>
        <w:topLinePunct w:val="0"/>
        <w:autoSpaceDE/>
        <w:autoSpaceDN/>
        <w:bidi w:val="0"/>
        <w:adjustRightInd w:val="0"/>
        <w:snapToGrid w:val="0"/>
        <w:spacing w:after="0" w:line="240" w:lineRule="auto"/>
        <w:ind w:left="0" w:right="0" w:rightChars="0" w:firstLine="643" w:firstLineChars="200"/>
        <w:jc w:val="left"/>
        <w:textAlignment w:val="top"/>
        <w:outlineLvl w:val="9"/>
        <w:rPr>
          <w:rFonts w:hint="eastAsia" w:ascii="仿宋_GB2312" w:hAnsi="仿宋_GB2312" w:eastAsia="仿宋_GB2312" w:cs="仿宋_GB2312"/>
          <w:b/>
          <w:bCs/>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（二）材料供应商</w:t>
      </w:r>
    </w:p>
    <w:p w14:paraId="78DAC554">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1.主材类（砂石、</w:t>
      </w:r>
      <w:r>
        <w:rPr>
          <w:rFonts w:hint="eastAsia" w:ascii="仿宋_GB2312" w:hAnsi="仿宋_GB2312" w:eastAsia="仿宋_GB2312" w:cs="仿宋_GB2312"/>
          <w:snapToGrid/>
          <w:kern w:val="2"/>
          <w:sz w:val="32"/>
          <w:szCs w:val="32"/>
          <w:lang w:val="en-US" w:eastAsia="zh-CN"/>
        </w:rPr>
        <w:t>波纹管</w:t>
      </w:r>
      <w:r>
        <w:rPr>
          <w:rFonts w:hint="eastAsia" w:ascii="仿宋_GB2312" w:hAnsi="仿宋_GB2312" w:eastAsia="仿宋_GB2312" w:cs="仿宋_GB2312"/>
          <w:snapToGrid/>
          <w:kern w:val="2"/>
          <w:sz w:val="32"/>
          <w:szCs w:val="32"/>
          <w:lang w:eastAsia="zh-CN"/>
        </w:rPr>
        <w:t>等）：销售单位（含个体经营部）要有相应的营业执照及供货能力，要有质量检测合格证、税票，无不良征信、民事纠纷等，综合报价低者优先考虑。</w:t>
      </w:r>
    </w:p>
    <w:p w14:paraId="1D9C4A3F">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2.辅材类（模具、劳保用品等）及零星材料：销售单位（含个体经营部）要有相应的营业执照，要有质量检测合格证、税票，无不良征信、民事纠纷等，综合报价低者及项目所在社区企业优先考虑。</w:t>
      </w:r>
    </w:p>
    <w:p w14:paraId="05A6015F">
      <w:pPr>
        <w:keepNext w:val="0"/>
        <w:keepLines w:val="0"/>
        <w:pageBreakBefore w:val="0"/>
        <w:widowControl w:val="0"/>
        <w:suppressLineNumbers w:val="0"/>
        <w:suppressAutoHyphens/>
        <w:kinsoku/>
        <w:wordWrap/>
        <w:overflowPunct/>
        <w:topLinePunct w:val="0"/>
        <w:autoSpaceDE/>
        <w:autoSpaceDN/>
        <w:bidi w:val="0"/>
        <w:adjustRightInd w:val="0"/>
        <w:snapToGrid w:val="0"/>
        <w:spacing w:after="0" w:line="240" w:lineRule="auto"/>
        <w:ind w:left="0" w:right="0" w:rightChars="0" w:firstLine="643" w:firstLineChars="200"/>
        <w:jc w:val="left"/>
        <w:textAlignment w:val="top"/>
        <w:outlineLvl w:val="9"/>
        <w:rPr>
          <w:rFonts w:hint="eastAsia" w:ascii="仿宋_GB2312" w:hAnsi="仿宋_GB2312" w:eastAsia="仿宋_GB2312" w:cs="仿宋_GB2312"/>
          <w:b/>
          <w:bCs/>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（三）聘用</w:t>
      </w:r>
    </w:p>
    <w:p w14:paraId="372619DA">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1.</w:t>
      </w:r>
      <w:r>
        <w:rPr>
          <w:rFonts w:hint="eastAsia" w:ascii="仿宋_GB2312" w:hAnsi="仿宋_GB2312" w:eastAsia="仿宋_GB2312" w:cs="仿宋_GB2312"/>
          <w:snapToGrid/>
          <w:kern w:val="2"/>
          <w:sz w:val="32"/>
          <w:szCs w:val="32"/>
          <w:lang w:val="en-US" w:eastAsia="zh-CN"/>
        </w:rPr>
        <w:t>监理单位</w:t>
      </w:r>
      <w:r>
        <w:rPr>
          <w:rFonts w:hint="eastAsia" w:ascii="仿宋_GB2312" w:hAnsi="仿宋_GB2312" w:eastAsia="仿宋_GB2312" w:cs="仿宋_GB2312"/>
          <w:snapToGrid/>
          <w:kern w:val="2"/>
          <w:sz w:val="32"/>
          <w:szCs w:val="32"/>
          <w:lang w:eastAsia="zh-CN"/>
        </w:rPr>
        <w:t>：具有相应营业执照和资质，无不良征信情况，具有参与</w:t>
      </w:r>
      <w:r>
        <w:rPr>
          <w:rFonts w:hint="eastAsia" w:ascii="仿宋_GB2312" w:hAnsi="仿宋_GB2312" w:eastAsia="仿宋_GB2312" w:cs="仿宋_GB2312"/>
          <w:snapToGrid/>
          <w:kern w:val="2"/>
          <w:sz w:val="32"/>
          <w:szCs w:val="32"/>
          <w:lang w:val="en-US" w:eastAsia="zh-CN"/>
        </w:rPr>
        <w:t>市政施工</w:t>
      </w:r>
      <w:r>
        <w:rPr>
          <w:rFonts w:hint="eastAsia" w:ascii="仿宋_GB2312" w:hAnsi="仿宋_GB2312" w:eastAsia="仿宋_GB2312" w:cs="仿宋_GB2312"/>
          <w:snapToGrid/>
          <w:kern w:val="2"/>
          <w:sz w:val="32"/>
          <w:szCs w:val="32"/>
          <w:lang w:eastAsia="zh-CN"/>
        </w:rPr>
        <w:t>管理或监理经验的机构优先选用。</w:t>
      </w:r>
    </w:p>
    <w:p w14:paraId="17337C56">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2.</w:t>
      </w:r>
      <w:r>
        <w:rPr>
          <w:rFonts w:hint="eastAsia" w:ascii="仿宋_GB2312" w:hAnsi="仿宋_GB2312" w:eastAsia="仿宋_GB2312" w:cs="仿宋_GB2312"/>
          <w:snapToGrid/>
          <w:kern w:val="2"/>
          <w:sz w:val="32"/>
          <w:szCs w:val="32"/>
          <w:lang w:val="en-US" w:eastAsia="zh-CN"/>
        </w:rPr>
        <w:t>施工技术员</w:t>
      </w:r>
      <w:r>
        <w:rPr>
          <w:rFonts w:hint="eastAsia" w:ascii="仿宋_GB2312" w:hAnsi="仿宋_GB2312" w:eastAsia="仿宋_GB2312" w:cs="仿宋_GB2312"/>
          <w:snapToGrid/>
          <w:kern w:val="2"/>
          <w:sz w:val="32"/>
          <w:szCs w:val="32"/>
          <w:lang w:eastAsia="zh-CN"/>
        </w:rPr>
        <w:t>：</w:t>
      </w:r>
      <w:r>
        <w:rPr>
          <w:rFonts w:hint="eastAsia" w:ascii="仿宋_GB2312" w:hAnsi="仿宋_GB2312" w:eastAsia="仿宋_GB2312" w:cs="仿宋_GB2312"/>
          <w:sz w:val="32"/>
          <w:szCs w:val="32"/>
          <w:lang w:val="en-US" w:eastAsia="zh-CN"/>
        </w:rPr>
        <w:t>施工</w:t>
      </w:r>
      <w:r>
        <w:rPr>
          <w:rFonts w:hint="eastAsia" w:ascii="仿宋_GB2312" w:hAnsi="仿宋_GB2312" w:eastAsia="仿宋_GB2312" w:cs="仿宋_GB2312"/>
          <w:b w:val="0"/>
          <w:bCs w:val="0"/>
          <w:sz w:val="32"/>
          <w:szCs w:val="32"/>
          <w:lang w:val="en-US" w:eastAsia="zh-CN"/>
        </w:rPr>
        <w:t>技术员具备中级（含中级）以上职称、3年以上</w:t>
      </w:r>
      <w:r>
        <w:rPr>
          <w:rFonts w:hint="eastAsia" w:ascii="仿宋_GB2312" w:hAnsi="仿宋_GB2312" w:eastAsia="仿宋_GB2312" w:cs="仿宋_GB2312"/>
          <w:snapToGrid/>
          <w:kern w:val="2"/>
          <w:sz w:val="32"/>
          <w:szCs w:val="32"/>
          <w:lang w:val="en-US" w:eastAsia="zh-CN"/>
        </w:rPr>
        <w:t>市政</w:t>
      </w:r>
      <w:r>
        <w:rPr>
          <w:rFonts w:hint="eastAsia" w:ascii="仿宋_GB2312" w:hAnsi="仿宋_GB2312" w:eastAsia="仿宋_GB2312" w:cs="仿宋_GB2312"/>
          <w:b w:val="0"/>
          <w:bCs w:val="0"/>
          <w:sz w:val="32"/>
          <w:szCs w:val="32"/>
          <w:lang w:val="en-US" w:eastAsia="zh-CN"/>
        </w:rPr>
        <w:t>工程施工经历；</w:t>
      </w:r>
      <w:r>
        <w:rPr>
          <w:rFonts w:hint="eastAsia" w:ascii="仿宋_GB2312" w:hAnsi="仿宋_GB2312" w:eastAsia="仿宋_GB2312" w:cs="仿宋_GB2312"/>
          <w:snapToGrid/>
          <w:kern w:val="2"/>
          <w:sz w:val="32"/>
          <w:szCs w:val="32"/>
          <w:lang w:eastAsia="zh-CN"/>
        </w:rPr>
        <w:t>具有相应业务能力，责任心强，能熟练操作电脑办公软件，无个人不良信用。</w:t>
      </w:r>
    </w:p>
    <w:p w14:paraId="29060403">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val="en-US" w:eastAsia="zh-CN"/>
        </w:rPr>
        <w:t>3.跟踪结算审核单位：确保以工代赈政策落实到位，真正发挥“赈”的作用，劳务报酬发放的真实性与及时性、困难群众吸纳比例、项目后期管护与效益发挥。</w:t>
      </w:r>
    </w:p>
    <w:p w14:paraId="0D077EA4">
      <w:pPr>
        <w:keepNext w:val="0"/>
        <w:keepLines w:val="0"/>
        <w:pageBreakBefore w:val="0"/>
        <w:kinsoku/>
        <w:wordWrap/>
        <w:overflowPunct/>
        <w:topLinePunct w:val="0"/>
        <w:autoSpaceDE/>
        <w:autoSpaceDN/>
        <w:bidi w:val="0"/>
        <w:adjustRightInd w:val="0"/>
        <w:snapToGrid w:val="0"/>
        <w:spacing w:after="0" w:line="240" w:lineRule="auto"/>
        <w:ind w:left="0" w:right="0" w:rightChars="0" w:firstLine="700" w:firstLineChars="200"/>
        <w:jc w:val="left"/>
        <w:textAlignment w:val="top"/>
        <w:outlineLvl w:val="9"/>
        <w:rPr>
          <w:rFonts w:hint="eastAsia" w:ascii="黑体" w:hAnsi="黑体" w:eastAsia="黑体" w:cs="黑体"/>
          <w:sz w:val="32"/>
          <w:szCs w:val="32"/>
        </w:rPr>
      </w:pPr>
      <w:r>
        <w:rPr>
          <w:rFonts w:hint="eastAsia" w:ascii="黑体" w:hAnsi="黑体" w:eastAsia="黑体" w:cs="黑体"/>
          <w:spacing w:val="15"/>
          <w:sz w:val="32"/>
          <w:szCs w:val="32"/>
        </w:rPr>
        <w:t>四</w:t>
      </w:r>
      <w:r>
        <w:rPr>
          <w:rFonts w:hint="eastAsia" w:ascii="黑体" w:hAnsi="黑体" w:eastAsia="黑体" w:cs="黑体"/>
          <w:spacing w:val="15"/>
          <w:sz w:val="32"/>
          <w:szCs w:val="32"/>
          <w:lang w:eastAsia="zh-CN"/>
        </w:rPr>
        <w:t>、</w:t>
      </w:r>
      <w:r>
        <w:rPr>
          <w:rFonts w:hint="eastAsia" w:ascii="黑体" w:hAnsi="黑体" w:eastAsia="黑体" w:cs="黑体"/>
          <w:spacing w:val="15"/>
          <w:sz w:val="32"/>
          <w:szCs w:val="32"/>
        </w:rPr>
        <w:t>询价对象数量</w:t>
      </w:r>
    </w:p>
    <w:p w14:paraId="2C27BBE4">
      <w:pPr>
        <w:keepNext w:val="0"/>
        <w:keepLines w:val="0"/>
        <w:pageBreakBefore w:val="0"/>
        <w:widowControl w:val="0"/>
        <w:suppressLineNumbers w:val="0"/>
        <w:suppressAutoHyphens/>
        <w:kinsoku/>
        <w:wordWrap/>
        <w:overflowPunct/>
        <w:topLinePunct w:val="0"/>
        <w:autoSpaceDE/>
        <w:autoSpaceDN/>
        <w:bidi w:val="0"/>
        <w:adjustRightInd w:val="0"/>
        <w:snapToGrid w:val="0"/>
        <w:spacing w:after="0" w:line="240" w:lineRule="auto"/>
        <w:ind w:left="0" w:right="0" w:rightChars="0" w:firstLine="643" w:firstLineChars="200"/>
        <w:jc w:val="left"/>
        <w:textAlignment w:val="top"/>
        <w:outlineLvl w:val="9"/>
        <w:rPr>
          <w:rFonts w:hint="eastAsia" w:ascii="仿宋_GB2312" w:hAnsi="仿宋_GB2312" w:eastAsia="仿宋_GB2312" w:cs="仿宋_GB2312"/>
          <w:b/>
          <w:bCs/>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（一）租用</w:t>
      </w:r>
    </w:p>
    <w:p w14:paraId="5D655AE0">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val="en-US" w:eastAsia="zh-CN"/>
        </w:rPr>
        <w:t>1.机械类：3家及以上的公</w:t>
      </w:r>
      <w:r>
        <w:rPr>
          <w:rFonts w:hint="eastAsia" w:ascii="仿宋_GB2312" w:hAnsi="仿宋_GB2312" w:eastAsia="仿宋_GB2312" w:cs="仿宋_GB2312"/>
          <w:snapToGrid/>
          <w:kern w:val="2"/>
          <w:sz w:val="32"/>
          <w:szCs w:val="32"/>
          <w:lang w:eastAsia="zh-CN"/>
        </w:rPr>
        <w:t>司（含个体经营部）或个人。</w:t>
      </w:r>
    </w:p>
    <w:p w14:paraId="67389C95">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2.机具类：3家及以上的公司（含个体经营部）或个人。</w:t>
      </w:r>
    </w:p>
    <w:p w14:paraId="7BF04748">
      <w:pPr>
        <w:keepNext w:val="0"/>
        <w:keepLines w:val="0"/>
        <w:pageBreakBefore w:val="0"/>
        <w:widowControl w:val="0"/>
        <w:suppressLineNumbers w:val="0"/>
        <w:suppressAutoHyphens/>
        <w:kinsoku/>
        <w:wordWrap/>
        <w:overflowPunct/>
        <w:topLinePunct w:val="0"/>
        <w:autoSpaceDE/>
        <w:autoSpaceDN/>
        <w:bidi w:val="0"/>
        <w:adjustRightInd w:val="0"/>
        <w:snapToGrid w:val="0"/>
        <w:spacing w:after="0" w:line="240" w:lineRule="auto"/>
        <w:ind w:left="0" w:right="0" w:rightChars="0" w:firstLine="643" w:firstLineChars="200"/>
        <w:jc w:val="left"/>
        <w:textAlignment w:val="top"/>
        <w:outlineLvl w:val="9"/>
        <w:rPr>
          <w:rFonts w:hint="eastAsia" w:ascii="仿宋_GB2312" w:hAnsi="仿宋_GB2312" w:eastAsia="仿宋_GB2312" w:cs="仿宋_GB2312"/>
          <w:b/>
          <w:bCs/>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（二）购买</w:t>
      </w:r>
    </w:p>
    <w:p w14:paraId="165B8B17">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1.主材类：3家及以上的公司（含个体经营部）或个人。</w:t>
      </w:r>
    </w:p>
    <w:p w14:paraId="072455CA">
      <w:pPr>
        <w:pStyle w:val="19"/>
        <w:keepNext w:val="0"/>
        <w:keepLines w:val="0"/>
        <w:pageBreakBefore w:val="0"/>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2.辅材类及零星材料：单项总金额1000元以上材料必须询价3家及以上的公司（含个体经营部）或个人，单项材料总价1000元以内含劳保用品就近购买、加工。</w:t>
      </w:r>
    </w:p>
    <w:p w14:paraId="75BFD315">
      <w:pPr>
        <w:pStyle w:val="19"/>
        <w:keepNext w:val="0"/>
        <w:keepLines w:val="0"/>
        <w:pageBreakBefore w:val="0"/>
        <w:kinsoku/>
        <w:wordWrap/>
        <w:overflowPunct/>
        <w:topLinePunct w:val="0"/>
        <w:autoSpaceDE/>
        <w:autoSpaceDN/>
        <w:bidi w:val="0"/>
        <w:adjustRightInd w:val="0"/>
        <w:snapToGrid w:val="0"/>
        <w:spacing w:after="0" w:line="240" w:lineRule="auto"/>
        <w:ind w:left="0" w:right="0" w:rightChars="0" w:firstLine="643" w:firstLineChars="200"/>
        <w:jc w:val="left"/>
        <w:textAlignment w:val="top"/>
        <w:rPr>
          <w:rFonts w:hint="eastAsia" w:ascii="仿宋_GB2312" w:hAnsi="仿宋_GB2312" w:eastAsia="仿宋_GB2312" w:cs="仿宋_GB2312"/>
          <w:b/>
          <w:bCs/>
          <w:snapToGrid/>
          <w:color w:val="auto"/>
          <w:kern w:val="2"/>
          <w:sz w:val="32"/>
          <w:szCs w:val="32"/>
          <w:lang w:val="en-US" w:eastAsia="zh-CN" w:bidi="ar-SA"/>
        </w:rPr>
      </w:pPr>
      <w:r>
        <w:rPr>
          <w:rFonts w:hint="eastAsia" w:ascii="仿宋_GB2312" w:hAnsi="仿宋_GB2312" w:eastAsia="仿宋_GB2312" w:cs="仿宋_GB2312"/>
          <w:b/>
          <w:bCs/>
          <w:snapToGrid/>
          <w:kern w:val="2"/>
          <w:sz w:val="32"/>
          <w:szCs w:val="32"/>
          <w:lang w:eastAsia="zh-CN"/>
        </w:rPr>
        <w:t>（</w:t>
      </w:r>
      <w:r>
        <w:rPr>
          <w:rFonts w:hint="eastAsia" w:ascii="仿宋_GB2312" w:hAnsi="仿宋_GB2312" w:eastAsia="仿宋_GB2312" w:cs="仿宋_GB2312"/>
          <w:b/>
          <w:bCs/>
          <w:snapToGrid/>
          <w:color w:val="auto"/>
          <w:kern w:val="2"/>
          <w:sz w:val="32"/>
          <w:szCs w:val="32"/>
          <w:lang w:val="en-US" w:eastAsia="zh-CN" w:bidi="ar-SA"/>
        </w:rPr>
        <w:t>三）聘用</w:t>
      </w:r>
    </w:p>
    <w:p w14:paraId="76205B15">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1.</w:t>
      </w:r>
      <w:r>
        <w:rPr>
          <w:rFonts w:hint="eastAsia" w:ascii="仿宋_GB2312" w:hAnsi="仿宋_GB2312" w:eastAsia="仿宋_GB2312" w:cs="仿宋_GB2312"/>
          <w:snapToGrid/>
          <w:kern w:val="2"/>
          <w:sz w:val="32"/>
          <w:szCs w:val="32"/>
          <w:lang w:val="en-US" w:eastAsia="zh-CN"/>
        </w:rPr>
        <w:t>监理单位</w:t>
      </w:r>
      <w:r>
        <w:rPr>
          <w:rFonts w:hint="eastAsia" w:ascii="仿宋_GB2312" w:hAnsi="仿宋_GB2312" w:eastAsia="仿宋_GB2312" w:cs="仿宋_GB2312"/>
          <w:snapToGrid/>
          <w:kern w:val="2"/>
          <w:sz w:val="32"/>
          <w:szCs w:val="32"/>
          <w:lang w:eastAsia="zh-CN"/>
        </w:rPr>
        <w:t>：3家及以上有资质的公司。</w:t>
      </w:r>
    </w:p>
    <w:p w14:paraId="7E626C1B">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2.</w:t>
      </w:r>
      <w:r>
        <w:rPr>
          <w:rFonts w:hint="eastAsia" w:ascii="仿宋_GB2312" w:hAnsi="仿宋_GB2312" w:eastAsia="仿宋_GB2312" w:cs="仿宋_GB2312"/>
          <w:snapToGrid/>
          <w:kern w:val="2"/>
          <w:sz w:val="32"/>
          <w:szCs w:val="32"/>
          <w:lang w:val="en-US" w:eastAsia="zh-CN"/>
        </w:rPr>
        <w:t>施工技术员</w:t>
      </w:r>
      <w:r>
        <w:rPr>
          <w:rFonts w:hint="eastAsia" w:ascii="仿宋_GB2312" w:hAnsi="仿宋_GB2312" w:eastAsia="仿宋_GB2312" w:cs="仿宋_GB2312"/>
          <w:snapToGrid/>
          <w:kern w:val="2"/>
          <w:sz w:val="32"/>
          <w:szCs w:val="32"/>
          <w:lang w:eastAsia="zh-CN"/>
        </w:rPr>
        <w:t>：3人及以上符合报名资格的个人或3家及以上有资质的公司。</w:t>
      </w:r>
    </w:p>
    <w:p w14:paraId="4916AB70">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val="en-US" w:eastAsia="zh-CN"/>
        </w:rPr>
        <w:t>3.跟踪结算审核单位：</w:t>
      </w:r>
      <w:r>
        <w:rPr>
          <w:rFonts w:hint="eastAsia" w:ascii="仿宋_GB2312" w:hAnsi="仿宋_GB2312" w:eastAsia="仿宋_GB2312" w:cs="仿宋_GB2312"/>
          <w:snapToGrid/>
          <w:kern w:val="2"/>
          <w:sz w:val="32"/>
          <w:szCs w:val="32"/>
          <w:lang w:eastAsia="zh-CN"/>
        </w:rPr>
        <w:t>3家及以上符合报名资格的公司。</w:t>
      </w:r>
    </w:p>
    <w:p w14:paraId="7B8C1115">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五、租购聘程序</w:t>
      </w:r>
    </w:p>
    <w:p w14:paraId="5FB9A99D">
      <w:pPr>
        <w:keepNext w:val="0"/>
        <w:keepLines w:val="0"/>
        <w:pageBreakBefore w:val="0"/>
        <w:widowControl w:val="0"/>
        <w:suppressLineNumbers w:val="0"/>
        <w:suppressAutoHyphens/>
        <w:kinsoku/>
        <w:wordWrap/>
        <w:overflowPunct/>
        <w:topLinePunct w:val="0"/>
        <w:autoSpaceDE/>
        <w:autoSpaceDN/>
        <w:bidi w:val="0"/>
        <w:adjustRightInd w:val="0"/>
        <w:snapToGrid w:val="0"/>
        <w:spacing w:after="0" w:line="240" w:lineRule="auto"/>
        <w:ind w:firstLine="643" w:firstLineChars="200"/>
        <w:jc w:val="both"/>
        <w:textAlignment w:val="auto"/>
        <w:outlineLvl w:val="9"/>
        <w:rPr>
          <w:rFonts w:hint="eastAsia" w:ascii="仿宋_GB2312" w:hAnsi="仿宋_GB2312" w:eastAsia="仿宋_GB2312" w:cs="仿宋_GB2312"/>
          <w:b/>
          <w:bCs/>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（一）组建租购聘工作机构</w:t>
      </w:r>
    </w:p>
    <w:p w14:paraId="7C121C12">
      <w:pPr>
        <w:keepNext w:val="0"/>
        <w:keepLines w:val="0"/>
        <w:pageBreakBefore w:val="0"/>
        <w:kinsoku/>
        <w:wordWrap/>
        <w:overflowPunct/>
        <w:topLinePunct w:val="0"/>
        <w:autoSpaceDE/>
        <w:autoSpaceDN/>
        <w:bidi w:val="0"/>
        <w:adjustRightInd w:val="0"/>
        <w:snapToGrid w:val="0"/>
        <w:spacing w:after="0" w:line="240" w:lineRule="auto"/>
        <w:ind w:left="619"/>
        <w:textAlignment w:val="auto"/>
        <w:rPr>
          <w:rFonts w:hint="eastAsia" w:ascii="仿宋_GB2312" w:hAnsi="仿宋_GB2312" w:eastAsia="仿宋_GB2312" w:cs="仿宋_GB2312"/>
          <w:b/>
          <w:bCs/>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1.询价工作小组</w:t>
      </w:r>
    </w:p>
    <w:p w14:paraId="1B026639">
      <w:pPr>
        <w:keepNext w:val="0"/>
        <w:keepLines w:val="0"/>
        <w:pageBreakBefore w:val="0"/>
        <w:widowControl w:val="0"/>
        <w:kinsoku/>
        <w:wordWrap/>
        <w:overflowPunct/>
        <w:topLinePunct w:val="0"/>
        <w:autoSpaceDE/>
        <w:autoSpaceDN/>
        <w:bidi w:val="0"/>
        <w:adjustRightInd w:val="0"/>
        <w:snapToGrid w:val="0"/>
        <w:spacing w:after="0" w:line="240" w:lineRule="auto"/>
        <w:ind w:right="0" w:rightChars="0" w:firstLine="640" w:firstLineChars="200"/>
        <w:jc w:val="left"/>
        <w:textAlignment w:val="top"/>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val="en-US" w:eastAsia="zh-CN"/>
        </w:rPr>
        <w:t>组   长： 李春生  （项目理事会理事长）</w:t>
      </w:r>
    </w:p>
    <w:p w14:paraId="5890BC2D">
      <w:pPr>
        <w:keepNext w:val="0"/>
        <w:keepLines w:val="0"/>
        <w:pageBreakBefore w:val="0"/>
        <w:widowControl w:val="0"/>
        <w:kinsoku/>
        <w:wordWrap/>
        <w:overflowPunct/>
        <w:topLinePunct w:val="0"/>
        <w:autoSpaceDE/>
        <w:autoSpaceDN/>
        <w:bidi w:val="0"/>
        <w:adjustRightInd w:val="0"/>
        <w:snapToGrid w:val="0"/>
        <w:spacing w:after="0" w:line="240" w:lineRule="auto"/>
        <w:ind w:right="0" w:rightChars="0" w:firstLine="640" w:firstLineChars="200"/>
        <w:jc w:val="left"/>
        <w:textAlignment w:val="top"/>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val="en-US" w:eastAsia="zh-CN"/>
        </w:rPr>
        <w:t>成   员： 苗  蕊  （乡纪委委员）</w:t>
      </w:r>
    </w:p>
    <w:p w14:paraId="72854FC5">
      <w:pPr>
        <w:keepNext w:val="0"/>
        <w:keepLines w:val="0"/>
        <w:pageBreakBefore w:val="0"/>
        <w:widowControl w:val="0"/>
        <w:kinsoku/>
        <w:wordWrap/>
        <w:overflowPunct/>
        <w:topLinePunct w:val="0"/>
        <w:autoSpaceDE/>
        <w:autoSpaceDN/>
        <w:bidi w:val="0"/>
        <w:adjustRightInd w:val="0"/>
        <w:snapToGrid w:val="0"/>
        <w:spacing w:after="0" w:line="240" w:lineRule="auto"/>
        <w:ind w:right="0" w:rightChars="0" w:firstLine="2240" w:firstLineChars="700"/>
        <w:jc w:val="left"/>
        <w:textAlignment w:val="top"/>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val="en-US" w:eastAsia="zh-CN"/>
        </w:rPr>
        <w:t>杨朝军  （材料采购组组长）</w:t>
      </w:r>
    </w:p>
    <w:p w14:paraId="63BC7B96">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val="en-US" w:eastAsia="zh-CN"/>
        </w:rPr>
        <w:t xml:space="preserve">          宋建方  （工程管理组组长）</w:t>
      </w:r>
    </w:p>
    <w:p w14:paraId="382B48EB">
      <w:pPr>
        <w:keepNext w:val="0"/>
        <w:keepLines w:val="0"/>
        <w:pageBreakBefore w:val="0"/>
        <w:widowControl w:val="0"/>
        <w:kinsoku/>
        <w:wordWrap/>
        <w:overflowPunct/>
        <w:topLinePunct w:val="0"/>
        <w:autoSpaceDE/>
        <w:autoSpaceDN/>
        <w:bidi w:val="0"/>
        <w:adjustRightInd w:val="0"/>
        <w:snapToGrid w:val="0"/>
        <w:spacing w:after="0" w:line="240" w:lineRule="auto"/>
        <w:ind w:right="0" w:rightChars="0" w:firstLine="1920" w:firstLineChars="600"/>
        <w:jc w:val="left"/>
        <w:textAlignment w:val="top"/>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val="en-US" w:eastAsia="zh-CN"/>
        </w:rPr>
        <w:t xml:space="preserve">  李冰冰  （财务管理组组长）</w:t>
      </w:r>
    </w:p>
    <w:p w14:paraId="0A0CCCCD">
      <w:pPr>
        <w:keepNext w:val="0"/>
        <w:keepLines w:val="0"/>
        <w:pageBreakBefore w:val="0"/>
        <w:widowControl w:val="0"/>
        <w:kinsoku/>
        <w:wordWrap/>
        <w:overflowPunct/>
        <w:topLinePunct w:val="0"/>
        <w:autoSpaceDE/>
        <w:autoSpaceDN/>
        <w:bidi w:val="0"/>
        <w:adjustRightInd w:val="0"/>
        <w:snapToGrid w:val="0"/>
        <w:spacing w:after="0" w:line="240" w:lineRule="auto"/>
        <w:ind w:right="0" w:rightChars="0" w:firstLine="1920" w:firstLineChars="600"/>
        <w:jc w:val="left"/>
        <w:textAlignment w:val="top"/>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val="en-US" w:eastAsia="zh-CN"/>
        </w:rPr>
        <w:t xml:space="preserve">  宋金成  （材料采购组成员）</w:t>
      </w:r>
    </w:p>
    <w:p w14:paraId="7070FD4B">
      <w:pPr>
        <w:keepNext w:val="0"/>
        <w:keepLines w:val="0"/>
        <w:pageBreakBefore w:val="0"/>
        <w:widowControl w:val="0"/>
        <w:kinsoku/>
        <w:wordWrap/>
        <w:overflowPunct/>
        <w:topLinePunct w:val="0"/>
        <w:autoSpaceDE/>
        <w:autoSpaceDN/>
        <w:bidi w:val="0"/>
        <w:adjustRightInd w:val="0"/>
        <w:snapToGrid w:val="0"/>
        <w:spacing w:after="0" w:line="240" w:lineRule="auto"/>
        <w:ind w:right="0" w:rightChars="0" w:firstLine="1920" w:firstLineChars="600"/>
        <w:jc w:val="left"/>
        <w:textAlignment w:val="top"/>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val="en-US" w:eastAsia="zh-CN"/>
        </w:rPr>
        <w:t xml:space="preserve">  赵婷婷  （黑了宿社区监委会委员）</w:t>
      </w:r>
    </w:p>
    <w:p w14:paraId="7CEA2A31">
      <w:pPr>
        <w:keepNext w:val="0"/>
        <w:keepLines w:val="0"/>
        <w:pageBreakBefore w:val="0"/>
        <w:widowControl w:val="0"/>
        <w:kinsoku/>
        <w:wordWrap/>
        <w:overflowPunct/>
        <w:topLinePunct w:val="0"/>
        <w:autoSpaceDE/>
        <w:autoSpaceDN/>
        <w:bidi w:val="0"/>
        <w:adjustRightInd w:val="0"/>
        <w:snapToGrid w:val="0"/>
        <w:spacing w:after="0" w:line="240" w:lineRule="auto"/>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租购聘询价工作小组负责开展主要原材料采购、材料运输、主要工程机械租赁、聘用专业技术人员（机构）的询价比价工作。</w:t>
      </w:r>
    </w:p>
    <w:p w14:paraId="77BD6FE4">
      <w:pPr>
        <w:keepNext w:val="0"/>
        <w:keepLines w:val="0"/>
        <w:pageBreakBefore w:val="0"/>
        <w:kinsoku/>
        <w:wordWrap/>
        <w:overflowPunct/>
        <w:topLinePunct w:val="0"/>
        <w:autoSpaceDE/>
        <w:autoSpaceDN/>
        <w:bidi w:val="0"/>
        <w:adjustRightInd w:val="0"/>
        <w:snapToGrid w:val="0"/>
        <w:spacing w:after="0" w:line="240" w:lineRule="auto"/>
        <w:ind w:left="619"/>
        <w:textAlignment w:val="auto"/>
        <w:rPr>
          <w:rFonts w:hint="eastAsia" w:ascii="仿宋_GB2312" w:hAnsi="仿宋_GB2312" w:eastAsia="仿宋_GB2312" w:cs="仿宋_GB2312"/>
          <w:b/>
          <w:bCs/>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2.租购聘监督小组</w:t>
      </w:r>
    </w:p>
    <w:p w14:paraId="36742882">
      <w:pPr>
        <w:keepNext w:val="0"/>
        <w:keepLines w:val="0"/>
        <w:pageBreakBefore w:val="0"/>
        <w:widowControl w:val="0"/>
        <w:kinsoku/>
        <w:wordWrap/>
        <w:overflowPunct/>
        <w:topLinePunct w:val="0"/>
        <w:autoSpaceDE/>
        <w:autoSpaceDN/>
        <w:bidi w:val="0"/>
        <w:adjustRightInd w:val="0"/>
        <w:snapToGrid w:val="0"/>
        <w:spacing w:after="0" w:line="240" w:lineRule="auto"/>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napToGrid/>
          <w:kern w:val="2"/>
          <w:sz w:val="32"/>
          <w:szCs w:val="32"/>
          <w:lang w:eastAsia="zh-CN"/>
        </w:rPr>
        <w:t>组</w:t>
      </w:r>
      <w:r>
        <w:rPr>
          <w:rFonts w:hint="eastAsia" w:ascii="仿宋_GB2312" w:hAnsi="仿宋_GB2312" w:eastAsia="仿宋_GB2312" w:cs="仿宋_GB2312"/>
          <w:snapToGrid/>
          <w:kern w:val="2"/>
          <w:sz w:val="32"/>
          <w:szCs w:val="32"/>
          <w:lang w:val="en-US" w:eastAsia="zh-CN"/>
        </w:rPr>
        <w:t xml:space="preserve">   </w:t>
      </w:r>
      <w:r>
        <w:rPr>
          <w:rFonts w:hint="eastAsia" w:ascii="仿宋_GB2312" w:hAnsi="仿宋_GB2312" w:eastAsia="仿宋_GB2312" w:cs="仿宋_GB2312"/>
          <w:snapToGrid/>
          <w:kern w:val="2"/>
          <w:sz w:val="32"/>
          <w:szCs w:val="32"/>
          <w:lang w:eastAsia="zh-CN"/>
        </w:rPr>
        <w:t>长：</w:t>
      </w:r>
      <w:r>
        <w:rPr>
          <w:rFonts w:hint="eastAsia" w:ascii="仿宋_GB2312" w:hAnsi="仿宋_GB2312" w:eastAsia="仿宋_GB2312" w:cs="仿宋_GB2312"/>
          <w:color w:val="auto"/>
          <w:sz w:val="32"/>
          <w:szCs w:val="32"/>
          <w:lang w:val="en-US" w:eastAsia="zh-CN"/>
        </w:rPr>
        <w:t>王苗生  党委副书记 乡长</w:t>
      </w:r>
    </w:p>
    <w:p w14:paraId="29BB6500">
      <w:pPr>
        <w:keepNext w:val="0"/>
        <w:keepLines w:val="0"/>
        <w:pageBreakBefore w:val="0"/>
        <w:widowControl w:val="0"/>
        <w:kinsoku/>
        <w:wordWrap/>
        <w:overflowPunct/>
        <w:topLinePunct w:val="0"/>
        <w:autoSpaceDE/>
        <w:autoSpaceDN/>
        <w:bidi w:val="0"/>
        <w:adjustRightInd w:val="0"/>
        <w:snapToGrid w:val="0"/>
        <w:spacing w:after="0" w:line="240" w:lineRule="auto"/>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成   员：张大勇  党委委员 人大主席、南窑社区包</w:t>
      </w:r>
    </w:p>
    <w:p w14:paraId="4A35CBC5">
      <w:pPr>
        <w:keepNext w:val="0"/>
        <w:keepLines w:val="0"/>
        <w:pageBreakBefore w:val="0"/>
        <w:widowControl w:val="0"/>
        <w:kinsoku/>
        <w:wordWrap/>
        <w:overflowPunct/>
        <w:topLinePunct w:val="0"/>
        <w:autoSpaceDE/>
        <w:autoSpaceDN/>
        <w:bidi w:val="0"/>
        <w:adjustRightInd w:val="0"/>
        <w:snapToGrid w:val="0"/>
        <w:spacing w:after="0" w:line="240" w:lineRule="auto"/>
        <w:ind w:firstLine="1920" w:firstLineChars="6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napToGrid/>
          <w:kern w:val="2"/>
          <w:sz w:val="32"/>
          <w:szCs w:val="32"/>
          <w:lang w:val="en-US" w:eastAsia="zh-CN"/>
        </w:rPr>
        <w:t xml:space="preserve">         </w:t>
      </w:r>
      <w:r>
        <w:rPr>
          <w:rFonts w:hint="eastAsia" w:ascii="仿宋_GB2312" w:hAnsi="仿宋_GB2312" w:eastAsia="仿宋_GB2312" w:cs="仿宋_GB2312"/>
          <w:color w:val="auto"/>
          <w:sz w:val="32"/>
          <w:szCs w:val="32"/>
          <w:lang w:val="en-US" w:eastAsia="zh-CN"/>
        </w:rPr>
        <w:t>村领导</w:t>
      </w:r>
    </w:p>
    <w:p w14:paraId="03236300">
      <w:pPr>
        <w:keepNext w:val="0"/>
        <w:keepLines w:val="0"/>
        <w:pageBreakBefore w:val="0"/>
        <w:widowControl w:val="0"/>
        <w:kinsoku/>
        <w:wordWrap/>
        <w:overflowPunct/>
        <w:topLinePunct w:val="0"/>
        <w:autoSpaceDE/>
        <w:autoSpaceDN/>
        <w:bidi w:val="0"/>
        <w:adjustRightInd w:val="0"/>
        <w:snapToGrid w:val="0"/>
        <w:spacing w:after="0" w:line="240" w:lineRule="auto"/>
        <w:ind w:firstLine="1920" w:firstLineChars="6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napToGrid/>
          <w:kern w:val="2"/>
          <w:sz w:val="32"/>
          <w:szCs w:val="32"/>
          <w:lang w:val="en-US" w:eastAsia="zh-CN"/>
        </w:rPr>
        <w:t xml:space="preserve"> </w:t>
      </w:r>
      <w:r>
        <w:rPr>
          <w:rFonts w:hint="eastAsia" w:ascii="仿宋_GB2312" w:hAnsi="仿宋_GB2312" w:eastAsia="仿宋_GB2312" w:cs="仿宋_GB2312"/>
          <w:color w:val="auto"/>
          <w:sz w:val="32"/>
          <w:szCs w:val="32"/>
          <w:lang w:val="en-US" w:eastAsia="zh-CN"/>
        </w:rPr>
        <w:t>许鹏飞  党委委员 纪委书记</w:t>
      </w:r>
    </w:p>
    <w:p w14:paraId="2F6D16DC">
      <w:pPr>
        <w:keepNext w:val="0"/>
        <w:keepLines w:val="0"/>
        <w:pageBreakBefore w:val="0"/>
        <w:widowControl w:val="0"/>
        <w:kinsoku/>
        <w:wordWrap/>
        <w:overflowPunct/>
        <w:topLinePunct w:val="0"/>
        <w:autoSpaceDE/>
        <w:autoSpaceDN/>
        <w:bidi w:val="0"/>
        <w:adjustRightInd w:val="0"/>
        <w:snapToGrid w:val="0"/>
        <w:spacing w:after="0" w:line="240" w:lineRule="auto"/>
        <w:ind w:left="2234" w:leftChars="870" w:hanging="320" w:hangingChars="1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napToGrid/>
          <w:kern w:val="2"/>
          <w:sz w:val="32"/>
          <w:szCs w:val="32"/>
          <w:lang w:val="en-US" w:eastAsia="zh-CN"/>
        </w:rPr>
        <w:t xml:space="preserve"> </w:t>
      </w:r>
      <w:r>
        <w:rPr>
          <w:rFonts w:hint="eastAsia" w:ascii="仿宋_GB2312" w:hAnsi="仿宋_GB2312" w:eastAsia="仿宋_GB2312" w:cs="仿宋_GB2312"/>
          <w:color w:val="auto"/>
          <w:sz w:val="32"/>
          <w:szCs w:val="32"/>
          <w:lang w:val="en-US" w:eastAsia="zh-CN"/>
        </w:rPr>
        <w:t>王彦栋  党委委员 武装部长、黑了宿社区</w:t>
      </w:r>
    </w:p>
    <w:p w14:paraId="3226B65F">
      <w:pPr>
        <w:keepNext w:val="0"/>
        <w:keepLines w:val="0"/>
        <w:pageBreakBefore w:val="0"/>
        <w:widowControl w:val="0"/>
        <w:kinsoku/>
        <w:wordWrap/>
        <w:overflowPunct/>
        <w:topLinePunct w:val="0"/>
        <w:autoSpaceDE/>
        <w:autoSpaceDN/>
        <w:bidi w:val="0"/>
        <w:adjustRightInd w:val="0"/>
        <w:snapToGrid w:val="0"/>
        <w:spacing w:after="0" w:line="240" w:lineRule="auto"/>
        <w:ind w:left="2234" w:leftChars="870" w:hanging="320" w:hangingChars="1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napToGrid/>
          <w:kern w:val="2"/>
          <w:sz w:val="32"/>
          <w:szCs w:val="32"/>
          <w:lang w:val="en-US" w:eastAsia="zh-CN"/>
        </w:rPr>
        <w:t xml:space="preserve">         </w:t>
      </w:r>
      <w:r>
        <w:rPr>
          <w:rFonts w:hint="eastAsia" w:ascii="仿宋_GB2312" w:hAnsi="仿宋_GB2312" w:eastAsia="仿宋_GB2312" w:cs="仿宋_GB2312"/>
          <w:color w:val="auto"/>
          <w:sz w:val="32"/>
          <w:szCs w:val="32"/>
          <w:lang w:val="en-US" w:eastAsia="zh-CN"/>
        </w:rPr>
        <w:t>包村领导</w:t>
      </w:r>
    </w:p>
    <w:p w14:paraId="5111EDEE">
      <w:pPr>
        <w:keepNext w:val="0"/>
        <w:keepLines w:val="0"/>
        <w:pageBreakBefore w:val="0"/>
        <w:widowControl w:val="0"/>
        <w:kinsoku/>
        <w:wordWrap/>
        <w:overflowPunct/>
        <w:topLinePunct w:val="0"/>
        <w:autoSpaceDE/>
        <w:autoSpaceDN/>
        <w:bidi w:val="0"/>
        <w:adjustRightInd w:val="0"/>
        <w:snapToGrid w:val="0"/>
        <w:spacing w:after="0" w:line="240" w:lineRule="auto"/>
        <w:ind w:firstLine="1920" w:firstLineChars="6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napToGrid/>
          <w:kern w:val="2"/>
          <w:sz w:val="32"/>
          <w:szCs w:val="32"/>
          <w:lang w:val="en-US" w:eastAsia="zh-CN"/>
        </w:rPr>
        <w:t xml:space="preserve"> </w:t>
      </w:r>
      <w:r>
        <w:rPr>
          <w:rFonts w:hint="eastAsia" w:ascii="仿宋_GB2312" w:hAnsi="仿宋_GB2312" w:eastAsia="仿宋_GB2312" w:cs="仿宋_GB2312"/>
          <w:color w:val="auto"/>
          <w:sz w:val="32"/>
          <w:szCs w:val="32"/>
          <w:lang w:val="en-US" w:eastAsia="zh-CN"/>
        </w:rPr>
        <w:t>苏黎明  平安建设办主任</w:t>
      </w:r>
    </w:p>
    <w:p w14:paraId="687FA020">
      <w:pPr>
        <w:keepNext w:val="0"/>
        <w:keepLines w:val="0"/>
        <w:pageBreakBefore w:val="0"/>
        <w:widowControl w:val="0"/>
        <w:kinsoku/>
        <w:wordWrap/>
        <w:overflowPunct/>
        <w:topLinePunct w:val="0"/>
        <w:autoSpaceDE/>
        <w:autoSpaceDN/>
        <w:bidi w:val="0"/>
        <w:adjustRightInd w:val="0"/>
        <w:snapToGrid w:val="0"/>
        <w:spacing w:after="0" w:line="240" w:lineRule="auto"/>
        <w:ind w:firstLine="1600" w:firstLineChars="5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napToGrid/>
          <w:kern w:val="2"/>
          <w:sz w:val="32"/>
          <w:szCs w:val="32"/>
          <w:lang w:val="en-US" w:eastAsia="zh-CN"/>
        </w:rPr>
        <w:t xml:space="preserve">   </w:t>
      </w:r>
      <w:r>
        <w:rPr>
          <w:rFonts w:hint="eastAsia" w:ascii="仿宋_GB2312" w:hAnsi="仿宋_GB2312" w:eastAsia="仿宋_GB2312" w:cs="仿宋_GB2312"/>
          <w:color w:val="auto"/>
          <w:sz w:val="32"/>
          <w:szCs w:val="32"/>
          <w:lang w:val="en-US" w:eastAsia="zh-CN"/>
        </w:rPr>
        <w:t>宋红伟  黑了宿社区党支部书记</w:t>
      </w:r>
    </w:p>
    <w:p w14:paraId="11CB22B7">
      <w:pPr>
        <w:keepNext w:val="0"/>
        <w:keepLines w:val="0"/>
        <w:pageBreakBefore w:val="0"/>
        <w:widowControl w:val="0"/>
        <w:kinsoku/>
        <w:wordWrap/>
        <w:overflowPunct/>
        <w:topLinePunct w:val="0"/>
        <w:autoSpaceDE/>
        <w:autoSpaceDN/>
        <w:bidi w:val="0"/>
        <w:adjustRightInd w:val="0"/>
        <w:snapToGrid w:val="0"/>
        <w:spacing w:after="0" w:line="240" w:lineRule="auto"/>
        <w:ind w:firstLine="1600" w:firstLineChars="5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napToGrid/>
          <w:kern w:val="2"/>
          <w:sz w:val="32"/>
          <w:szCs w:val="32"/>
          <w:lang w:val="en-US" w:eastAsia="zh-CN"/>
        </w:rPr>
        <w:t xml:space="preserve">   </w:t>
      </w:r>
      <w:r>
        <w:rPr>
          <w:rFonts w:hint="eastAsia" w:ascii="仿宋_GB2312" w:hAnsi="仿宋_GB2312" w:eastAsia="仿宋_GB2312" w:cs="仿宋_GB2312"/>
          <w:color w:val="auto"/>
          <w:sz w:val="32"/>
          <w:szCs w:val="32"/>
          <w:lang w:val="en-US" w:eastAsia="zh-CN"/>
        </w:rPr>
        <w:t>李军科  南窑社区党支部书记</w:t>
      </w:r>
    </w:p>
    <w:p w14:paraId="0B322C26">
      <w:pPr>
        <w:keepNext w:val="0"/>
        <w:keepLines w:val="0"/>
        <w:pageBreakBefore w:val="0"/>
        <w:widowControl w:val="0"/>
        <w:kinsoku/>
        <w:wordWrap/>
        <w:overflowPunct/>
        <w:topLinePunct w:val="0"/>
        <w:autoSpaceDE/>
        <w:autoSpaceDN/>
        <w:bidi w:val="0"/>
        <w:adjustRightInd w:val="0"/>
        <w:snapToGrid w:val="0"/>
        <w:spacing w:after="0" w:line="240" w:lineRule="auto"/>
        <w:ind w:firstLine="1600" w:firstLineChars="5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napToGrid/>
          <w:kern w:val="2"/>
          <w:sz w:val="32"/>
          <w:szCs w:val="32"/>
          <w:lang w:val="en-US" w:eastAsia="zh-CN"/>
        </w:rPr>
        <w:t xml:space="preserve">   </w:t>
      </w:r>
      <w:r>
        <w:rPr>
          <w:rFonts w:hint="eastAsia" w:ascii="仿宋_GB2312" w:hAnsi="仿宋_GB2312" w:eastAsia="仿宋_GB2312" w:cs="仿宋_GB2312"/>
          <w:color w:val="auto"/>
          <w:sz w:val="32"/>
          <w:szCs w:val="32"/>
          <w:lang w:val="en-US" w:eastAsia="zh-CN"/>
        </w:rPr>
        <w:t>程会霞  黑了宿社区监委会主任</w:t>
      </w:r>
    </w:p>
    <w:p w14:paraId="061708F1">
      <w:pPr>
        <w:keepNext w:val="0"/>
        <w:keepLines w:val="0"/>
        <w:pageBreakBefore w:val="0"/>
        <w:widowControl w:val="0"/>
        <w:kinsoku/>
        <w:wordWrap/>
        <w:overflowPunct/>
        <w:topLinePunct w:val="0"/>
        <w:autoSpaceDE/>
        <w:autoSpaceDN/>
        <w:bidi w:val="0"/>
        <w:adjustRightInd w:val="0"/>
        <w:snapToGrid w:val="0"/>
        <w:spacing w:after="0" w:line="240" w:lineRule="auto"/>
        <w:ind w:firstLine="1920" w:firstLineChars="600"/>
        <w:jc w:val="both"/>
        <w:textAlignment w:val="auto"/>
        <w:rPr>
          <w:rFonts w:hint="eastAsia" w:ascii="仿宋_GB2312" w:hAnsi="仿宋_GB2312" w:eastAsia="仿宋_GB2312" w:cs="仿宋_GB2312"/>
          <w:color w:val="auto"/>
          <w:sz w:val="32"/>
          <w:szCs w:val="32"/>
          <w:highlight w:val="yellow"/>
          <w:lang w:val="en-US" w:eastAsia="zh-CN"/>
        </w:rPr>
      </w:pPr>
      <w:r>
        <w:rPr>
          <w:rFonts w:hint="eastAsia" w:ascii="仿宋_GB2312" w:hAnsi="仿宋_GB2312" w:eastAsia="仿宋_GB2312" w:cs="仿宋_GB2312"/>
          <w:snapToGrid/>
          <w:kern w:val="2"/>
          <w:sz w:val="32"/>
          <w:szCs w:val="32"/>
          <w:lang w:val="en-US" w:eastAsia="zh-CN"/>
        </w:rPr>
        <w:t xml:space="preserve"> </w:t>
      </w:r>
      <w:r>
        <w:rPr>
          <w:rFonts w:hint="eastAsia" w:ascii="仿宋_GB2312" w:hAnsi="仿宋_GB2312" w:eastAsia="仿宋_GB2312" w:cs="仿宋_GB2312"/>
          <w:color w:val="auto"/>
          <w:sz w:val="32"/>
          <w:szCs w:val="32"/>
          <w:lang w:val="en-US" w:eastAsia="zh-CN"/>
        </w:rPr>
        <w:t>陈峰涛  南窑社区监委会委员</w:t>
      </w:r>
    </w:p>
    <w:p w14:paraId="435C2CD9">
      <w:pPr>
        <w:keepNext w:val="0"/>
        <w:keepLines w:val="0"/>
        <w:pageBreakBefore w:val="0"/>
        <w:widowControl w:val="0"/>
        <w:kinsoku/>
        <w:wordWrap/>
        <w:overflowPunct/>
        <w:topLinePunct w:val="0"/>
        <w:autoSpaceDE/>
        <w:autoSpaceDN/>
        <w:bidi w:val="0"/>
        <w:adjustRightInd w:val="0"/>
        <w:snapToGrid w:val="0"/>
        <w:spacing w:after="0" w:line="240" w:lineRule="auto"/>
        <w:ind w:firstLine="640" w:firstLineChars="200"/>
        <w:jc w:val="both"/>
        <w:textAlignment w:val="auto"/>
        <w:rPr>
          <w:rFonts w:hint="eastAsia" w:ascii="仿宋_GB2312" w:hAnsi="仿宋_GB2312" w:eastAsia="仿宋_GB2312" w:cs="仿宋_GB2312"/>
          <w:spacing w:val="45"/>
          <w:sz w:val="32"/>
          <w:szCs w:val="32"/>
          <w:lang w:eastAsia="zh-CN"/>
        </w:rPr>
      </w:pPr>
      <w:r>
        <w:rPr>
          <w:rFonts w:hint="eastAsia" w:ascii="仿宋_GB2312" w:hAnsi="仿宋_GB2312" w:eastAsia="仿宋_GB2312" w:cs="仿宋_GB2312"/>
          <w:snapToGrid/>
          <w:kern w:val="2"/>
          <w:sz w:val="32"/>
          <w:szCs w:val="32"/>
          <w:lang w:eastAsia="zh-CN"/>
        </w:rPr>
        <w:t>监督小组负责对租购聘工作进行全面监督，社区监委会主任参与询价过程监督。</w:t>
      </w:r>
    </w:p>
    <w:p w14:paraId="04CC0DBF">
      <w:pPr>
        <w:keepNext w:val="0"/>
        <w:keepLines w:val="0"/>
        <w:pageBreakBefore w:val="0"/>
        <w:widowControl w:val="0"/>
        <w:suppressLineNumbers w:val="0"/>
        <w:suppressAutoHyphens/>
        <w:kinsoku/>
        <w:wordWrap/>
        <w:overflowPunct/>
        <w:topLinePunct w:val="0"/>
        <w:autoSpaceDE/>
        <w:autoSpaceDN/>
        <w:bidi w:val="0"/>
        <w:adjustRightInd w:val="0"/>
        <w:snapToGrid w:val="0"/>
        <w:spacing w:after="0" w:line="240" w:lineRule="auto"/>
        <w:ind w:firstLine="643" w:firstLineChars="200"/>
        <w:jc w:val="both"/>
        <w:textAlignment w:val="auto"/>
        <w:outlineLvl w:val="9"/>
        <w:rPr>
          <w:rFonts w:hint="eastAsia" w:ascii="仿宋_GB2312" w:hAnsi="仿宋_GB2312" w:eastAsia="仿宋_GB2312" w:cs="仿宋_GB2312"/>
          <w:b/>
          <w:bCs/>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（二）确定询价对象</w:t>
      </w:r>
    </w:p>
    <w:p w14:paraId="56B0D01D">
      <w:pPr>
        <w:keepNext w:val="0"/>
        <w:keepLines w:val="0"/>
        <w:pageBreakBefore w:val="0"/>
        <w:widowControl w:val="0"/>
        <w:kinsoku/>
        <w:wordWrap/>
        <w:overflowPunct/>
        <w:topLinePunct w:val="0"/>
        <w:autoSpaceDE/>
        <w:autoSpaceDN/>
        <w:bidi w:val="0"/>
        <w:adjustRightInd w:val="0"/>
        <w:snapToGrid w:val="0"/>
        <w:spacing w:after="0" w:line="240" w:lineRule="auto"/>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询价工作小组根据审定的租购聘方案，在</w:t>
      </w:r>
      <w:r>
        <w:rPr>
          <w:rFonts w:hint="eastAsia" w:ascii="仿宋_GB2312" w:hAnsi="仿宋_GB2312" w:eastAsia="仿宋_GB2312" w:cs="仿宋_GB2312"/>
          <w:snapToGrid/>
          <w:kern w:val="2"/>
          <w:sz w:val="32"/>
          <w:szCs w:val="32"/>
          <w:lang w:val="en-US" w:eastAsia="zh-CN"/>
        </w:rPr>
        <w:t>县</w:t>
      </w:r>
      <w:r>
        <w:rPr>
          <w:rFonts w:hint="eastAsia" w:ascii="仿宋_GB2312" w:hAnsi="仿宋_GB2312" w:eastAsia="仿宋_GB2312" w:cs="仿宋_GB2312"/>
          <w:snapToGrid/>
          <w:kern w:val="2"/>
          <w:sz w:val="32"/>
          <w:szCs w:val="32"/>
          <w:lang w:eastAsia="zh-CN"/>
        </w:rPr>
        <w:t>政府门户网站、</w:t>
      </w:r>
      <w:r>
        <w:rPr>
          <w:rFonts w:hint="eastAsia" w:ascii="仿宋_GB2312" w:hAnsi="仿宋_GB2312" w:eastAsia="仿宋_GB2312" w:cs="仿宋_GB2312"/>
          <w:snapToGrid/>
          <w:kern w:val="2"/>
          <w:sz w:val="32"/>
          <w:szCs w:val="32"/>
          <w:lang w:val="en-US" w:eastAsia="zh-CN"/>
        </w:rPr>
        <w:t>乡</w:t>
      </w:r>
      <w:r>
        <w:rPr>
          <w:rFonts w:hint="eastAsia" w:ascii="仿宋_GB2312" w:hAnsi="仿宋_GB2312" w:eastAsia="仿宋_GB2312" w:cs="仿宋_GB2312"/>
          <w:snapToGrid/>
          <w:kern w:val="2"/>
          <w:sz w:val="32"/>
          <w:szCs w:val="32"/>
          <w:lang w:eastAsia="zh-CN"/>
        </w:rPr>
        <w:t>政务公开栏、居务公开栏发布询价比价公告，公告公示时间不少于</w:t>
      </w:r>
      <w:r>
        <w:rPr>
          <w:rFonts w:hint="eastAsia" w:ascii="仿宋_GB2312" w:hAnsi="仿宋_GB2312" w:eastAsia="仿宋_GB2312" w:cs="仿宋_GB2312"/>
          <w:snapToGrid/>
          <w:kern w:val="2"/>
          <w:sz w:val="32"/>
          <w:szCs w:val="32"/>
          <w:lang w:val="en-US" w:eastAsia="zh-CN"/>
        </w:rPr>
        <w:t>10</w:t>
      </w:r>
      <w:r>
        <w:rPr>
          <w:rFonts w:hint="eastAsia" w:ascii="仿宋_GB2312" w:hAnsi="仿宋_GB2312" w:eastAsia="仿宋_GB2312" w:cs="仿宋_GB2312"/>
          <w:snapToGrid/>
          <w:kern w:val="2"/>
          <w:sz w:val="32"/>
          <w:szCs w:val="32"/>
          <w:lang w:eastAsia="zh-CN"/>
        </w:rPr>
        <w:t>天。按照本社区、本</w:t>
      </w:r>
      <w:r>
        <w:rPr>
          <w:rFonts w:hint="eastAsia" w:ascii="仿宋_GB2312" w:hAnsi="仿宋_GB2312" w:eastAsia="仿宋_GB2312" w:cs="仿宋_GB2312"/>
          <w:snapToGrid/>
          <w:kern w:val="2"/>
          <w:sz w:val="32"/>
          <w:szCs w:val="32"/>
          <w:lang w:val="en-US" w:eastAsia="zh-CN"/>
        </w:rPr>
        <w:t>乡</w:t>
      </w:r>
      <w:r>
        <w:rPr>
          <w:rFonts w:hint="eastAsia" w:ascii="仿宋_GB2312" w:hAnsi="仿宋_GB2312" w:eastAsia="仿宋_GB2312" w:cs="仿宋_GB2312"/>
          <w:snapToGrid/>
          <w:kern w:val="2"/>
          <w:sz w:val="32"/>
          <w:szCs w:val="32"/>
          <w:lang w:eastAsia="zh-CN"/>
        </w:rPr>
        <w:t>优先的原则，从符合要求的供应商或个人（机构）中选取三家（人）及以上作为询价对象。</w:t>
      </w:r>
    </w:p>
    <w:p w14:paraId="3B0DFA4F">
      <w:pPr>
        <w:keepNext w:val="0"/>
        <w:keepLines w:val="0"/>
        <w:pageBreakBefore w:val="0"/>
        <w:widowControl w:val="0"/>
        <w:suppressLineNumbers w:val="0"/>
        <w:suppressAutoHyphens/>
        <w:kinsoku/>
        <w:wordWrap/>
        <w:overflowPunct/>
        <w:topLinePunct w:val="0"/>
        <w:autoSpaceDE/>
        <w:autoSpaceDN/>
        <w:bidi w:val="0"/>
        <w:adjustRightInd w:val="0"/>
        <w:snapToGrid w:val="0"/>
        <w:spacing w:after="0" w:line="240" w:lineRule="auto"/>
        <w:ind w:firstLine="643" w:firstLineChars="200"/>
        <w:jc w:val="both"/>
        <w:textAlignment w:val="auto"/>
        <w:outlineLvl w:val="9"/>
        <w:rPr>
          <w:rFonts w:hint="eastAsia" w:ascii="仿宋_GB2312" w:hAnsi="仿宋_GB2312" w:eastAsia="仿宋_GB2312" w:cs="仿宋_GB2312"/>
          <w:b/>
          <w:bCs/>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（三）询价</w:t>
      </w:r>
    </w:p>
    <w:p w14:paraId="192D7437">
      <w:pPr>
        <w:keepNext w:val="0"/>
        <w:keepLines w:val="0"/>
        <w:pageBreakBefore w:val="0"/>
        <w:widowControl w:val="0"/>
        <w:kinsoku/>
        <w:wordWrap/>
        <w:overflowPunct/>
        <w:topLinePunct w:val="0"/>
        <w:autoSpaceDE/>
        <w:autoSpaceDN/>
        <w:bidi w:val="0"/>
        <w:adjustRightInd w:val="0"/>
        <w:snapToGrid w:val="0"/>
        <w:spacing w:after="0" w:line="240" w:lineRule="auto"/>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询价工作小组根据审定的租购聘方案，采取书面询价方式，明确询价内容、数量、条件要求、报价方式、结果评定办法等内容，做好询价记录。</w:t>
      </w:r>
    </w:p>
    <w:p w14:paraId="26402068">
      <w:pPr>
        <w:keepNext w:val="0"/>
        <w:keepLines w:val="0"/>
        <w:pageBreakBefore w:val="0"/>
        <w:widowControl w:val="0"/>
        <w:suppressLineNumbers w:val="0"/>
        <w:suppressAutoHyphens/>
        <w:kinsoku/>
        <w:wordWrap/>
        <w:overflowPunct/>
        <w:topLinePunct w:val="0"/>
        <w:autoSpaceDE/>
        <w:autoSpaceDN/>
        <w:bidi w:val="0"/>
        <w:adjustRightInd w:val="0"/>
        <w:snapToGrid w:val="0"/>
        <w:spacing w:after="0" w:line="240" w:lineRule="auto"/>
        <w:ind w:firstLine="643" w:firstLineChars="200"/>
        <w:jc w:val="both"/>
        <w:textAlignment w:val="auto"/>
        <w:outlineLvl w:val="9"/>
        <w:rPr>
          <w:rFonts w:hint="eastAsia" w:ascii="仿宋_GB2312" w:hAnsi="仿宋_GB2312" w:eastAsia="仿宋_GB2312" w:cs="仿宋_GB2312"/>
          <w:b/>
          <w:bCs/>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（四）比价及对象确定</w:t>
      </w:r>
    </w:p>
    <w:p w14:paraId="75B5584B">
      <w:pPr>
        <w:keepNext w:val="0"/>
        <w:keepLines w:val="0"/>
        <w:pageBreakBefore w:val="0"/>
        <w:kinsoku/>
        <w:wordWrap/>
        <w:overflowPunct/>
        <w:topLinePunct w:val="0"/>
        <w:autoSpaceDE/>
        <w:autoSpaceDN/>
        <w:bidi w:val="0"/>
        <w:adjustRightInd w:val="0"/>
        <w:snapToGrid w:val="0"/>
        <w:spacing w:after="0" w:line="240" w:lineRule="auto"/>
        <w:ind w:left="619"/>
        <w:textAlignment w:val="auto"/>
        <w:rPr>
          <w:rFonts w:hint="eastAsia" w:ascii="仿宋_GB2312" w:hAnsi="仿宋_GB2312" w:eastAsia="仿宋_GB2312" w:cs="仿宋_GB2312"/>
          <w:b/>
          <w:bCs/>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1.结果评定办法</w:t>
      </w:r>
    </w:p>
    <w:p w14:paraId="5BBE0245">
      <w:pPr>
        <w:keepNext w:val="0"/>
        <w:keepLines w:val="0"/>
        <w:pageBreakBefore w:val="0"/>
        <w:widowControl w:val="0"/>
        <w:kinsoku/>
        <w:wordWrap/>
        <w:overflowPunct/>
        <w:topLinePunct w:val="0"/>
        <w:autoSpaceDE/>
        <w:autoSpaceDN/>
        <w:bidi w:val="0"/>
        <w:adjustRightInd w:val="0"/>
        <w:snapToGrid w:val="0"/>
        <w:spacing w:after="0" w:line="240" w:lineRule="auto"/>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租购聘采取综合评分法，根据“货比三家、比质比价、择优选购（租、聘）”的原则，综合比较确定成交租购聘对象，询价小组成员共同讨论打分，按最终得分从高到低顺序确定建议中选对象。具体询比价评分标准依据商品（服务）报价、质量、付款方式、公司资质、人员职称及经验等合理确定。</w:t>
      </w:r>
    </w:p>
    <w:p w14:paraId="50CEC0FB">
      <w:pPr>
        <w:keepNext w:val="0"/>
        <w:keepLines w:val="0"/>
        <w:pageBreakBefore w:val="0"/>
        <w:kinsoku/>
        <w:wordWrap/>
        <w:overflowPunct/>
        <w:topLinePunct w:val="0"/>
        <w:autoSpaceDE/>
        <w:autoSpaceDN/>
        <w:bidi w:val="0"/>
        <w:adjustRightInd w:val="0"/>
        <w:snapToGrid w:val="0"/>
        <w:spacing w:after="0" w:line="240" w:lineRule="auto"/>
        <w:ind w:left="619"/>
        <w:textAlignment w:val="auto"/>
        <w:rPr>
          <w:rFonts w:hint="eastAsia" w:ascii="仿宋_GB2312" w:hAnsi="仿宋_GB2312" w:eastAsia="仿宋_GB2312" w:cs="仿宋_GB2312"/>
          <w:b/>
          <w:bCs/>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2.比价及对象确定程序</w:t>
      </w:r>
    </w:p>
    <w:p w14:paraId="223FB655">
      <w:pPr>
        <w:keepNext w:val="0"/>
        <w:keepLines w:val="0"/>
        <w:pageBreakBefore w:val="0"/>
        <w:widowControl w:val="0"/>
        <w:kinsoku/>
        <w:wordWrap/>
        <w:overflowPunct/>
        <w:topLinePunct w:val="0"/>
        <w:autoSpaceDE/>
        <w:autoSpaceDN/>
        <w:bidi w:val="0"/>
        <w:adjustRightInd w:val="0"/>
        <w:snapToGrid w:val="0"/>
        <w:spacing w:after="0" w:line="240" w:lineRule="auto"/>
        <w:ind w:firstLine="640" w:firstLineChars="200"/>
        <w:jc w:val="both"/>
        <w:textAlignment w:val="auto"/>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eastAsia="zh-CN"/>
        </w:rPr>
        <w:t>社区两委和项目理事会成员召开会议，询价工作小组介绍询比价评分标准及综合得分情况，提出“租购聘”对象评比排序名单。</w:t>
      </w:r>
      <w:r>
        <w:rPr>
          <w:rFonts w:hint="eastAsia" w:ascii="仿宋_GB2312" w:hAnsi="仿宋_GB2312" w:eastAsia="仿宋_GB2312" w:cs="仿宋_GB2312"/>
          <w:snapToGrid/>
          <w:kern w:val="2"/>
          <w:sz w:val="32"/>
          <w:szCs w:val="32"/>
          <w:lang w:val="en-US" w:eastAsia="zh-CN"/>
        </w:rPr>
        <w:t xml:space="preserve"> </w:t>
      </w:r>
    </w:p>
    <w:p w14:paraId="2EF666B0">
      <w:pPr>
        <w:keepNext w:val="0"/>
        <w:keepLines w:val="0"/>
        <w:pageBreakBefore w:val="0"/>
        <w:widowControl w:val="0"/>
        <w:kinsoku/>
        <w:wordWrap/>
        <w:overflowPunct/>
        <w:topLinePunct w:val="0"/>
        <w:autoSpaceDE/>
        <w:autoSpaceDN/>
        <w:bidi w:val="0"/>
        <w:adjustRightInd w:val="0"/>
        <w:snapToGrid w:val="0"/>
        <w:spacing w:after="0" w:line="240" w:lineRule="auto"/>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项目领导小组组织</w:t>
      </w:r>
      <w:r>
        <w:rPr>
          <w:rFonts w:hint="eastAsia" w:ascii="仿宋_GB2312" w:hAnsi="仿宋_GB2312" w:eastAsia="仿宋_GB2312" w:cs="仿宋_GB2312"/>
          <w:snapToGrid/>
          <w:kern w:val="2"/>
          <w:sz w:val="32"/>
          <w:szCs w:val="32"/>
          <w:lang w:val="en-US" w:eastAsia="zh-CN"/>
        </w:rPr>
        <w:t>乡</w:t>
      </w:r>
      <w:r>
        <w:rPr>
          <w:rFonts w:hint="eastAsia" w:ascii="仿宋_GB2312" w:hAnsi="仿宋_GB2312" w:eastAsia="仿宋_GB2312" w:cs="仿宋_GB2312"/>
          <w:snapToGrid/>
          <w:kern w:val="2"/>
          <w:sz w:val="32"/>
          <w:szCs w:val="32"/>
          <w:lang w:eastAsia="zh-CN"/>
        </w:rPr>
        <w:t>、社区相关人员召开专题会议，听取询价工作小组汇报，综合考虑“租购聘”对象评比排序名单和是否有利于基层治理的两方面因素，经参会人员充分讨论，提出“租购聘”建议对象。</w:t>
      </w:r>
    </w:p>
    <w:p w14:paraId="32D340DB">
      <w:pPr>
        <w:keepNext w:val="0"/>
        <w:keepLines w:val="0"/>
        <w:pageBreakBefore w:val="0"/>
        <w:widowControl w:val="0"/>
        <w:kinsoku/>
        <w:wordWrap/>
        <w:overflowPunct/>
        <w:topLinePunct w:val="0"/>
        <w:autoSpaceDE/>
        <w:autoSpaceDN/>
        <w:bidi w:val="0"/>
        <w:adjustRightInd w:val="0"/>
        <w:snapToGrid w:val="0"/>
        <w:spacing w:after="0" w:line="240" w:lineRule="auto"/>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社区党支部（居委）召开居民代表大会，采取举手表决方式民主确定“租购聘”对象，</w:t>
      </w:r>
      <w:r>
        <w:rPr>
          <w:rFonts w:hint="eastAsia" w:ascii="仿宋_GB2312" w:hAnsi="仿宋_GB2312" w:eastAsia="仿宋_GB2312" w:cs="仿宋_GB2312"/>
          <w:snapToGrid/>
          <w:kern w:val="2"/>
          <w:sz w:val="32"/>
          <w:szCs w:val="32"/>
          <w:lang w:val="en-US" w:eastAsia="zh-CN"/>
        </w:rPr>
        <w:t>乡</w:t>
      </w:r>
      <w:r>
        <w:rPr>
          <w:rFonts w:hint="eastAsia" w:ascii="仿宋_GB2312" w:hAnsi="仿宋_GB2312" w:eastAsia="仿宋_GB2312" w:cs="仿宋_GB2312"/>
          <w:snapToGrid/>
          <w:kern w:val="2"/>
          <w:sz w:val="32"/>
          <w:szCs w:val="32"/>
          <w:lang w:eastAsia="zh-CN"/>
        </w:rPr>
        <w:t>项目负责人、</w:t>
      </w:r>
      <w:r>
        <w:rPr>
          <w:rFonts w:hint="eastAsia" w:ascii="仿宋_GB2312" w:hAnsi="仿宋_GB2312" w:eastAsia="仿宋_GB2312" w:cs="仿宋_GB2312"/>
          <w:snapToGrid/>
          <w:kern w:val="2"/>
          <w:sz w:val="32"/>
          <w:szCs w:val="32"/>
          <w:lang w:val="en-US" w:eastAsia="zh-CN"/>
        </w:rPr>
        <w:t>乡</w:t>
      </w:r>
      <w:r>
        <w:rPr>
          <w:rFonts w:hint="eastAsia" w:ascii="仿宋_GB2312" w:hAnsi="仿宋_GB2312" w:eastAsia="仿宋_GB2312" w:cs="仿宋_GB2312"/>
          <w:snapToGrid/>
          <w:kern w:val="2"/>
          <w:sz w:val="32"/>
          <w:szCs w:val="32"/>
          <w:lang w:eastAsia="zh-CN"/>
        </w:rPr>
        <w:t>纪委同志、 项目理事会理事长列席会议。</w:t>
      </w:r>
    </w:p>
    <w:p w14:paraId="200F7789">
      <w:pPr>
        <w:keepNext w:val="0"/>
        <w:keepLines w:val="0"/>
        <w:pageBreakBefore w:val="0"/>
        <w:widowControl w:val="0"/>
        <w:kinsoku/>
        <w:wordWrap/>
        <w:overflowPunct/>
        <w:topLinePunct w:val="0"/>
        <w:autoSpaceDE/>
        <w:autoSpaceDN/>
        <w:bidi w:val="0"/>
        <w:adjustRightInd w:val="0"/>
        <w:snapToGrid w:val="0"/>
        <w:spacing w:after="0" w:line="240" w:lineRule="auto"/>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表决通过的“租购聘”对象及相关内容及时在</w:t>
      </w:r>
      <w:r>
        <w:rPr>
          <w:rFonts w:hint="eastAsia" w:ascii="仿宋_GB2312" w:hAnsi="仿宋_GB2312" w:eastAsia="仿宋_GB2312" w:cs="仿宋_GB2312"/>
          <w:snapToGrid/>
          <w:kern w:val="2"/>
          <w:sz w:val="32"/>
          <w:szCs w:val="32"/>
          <w:lang w:val="en-US" w:eastAsia="zh-CN"/>
        </w:rPr>
        <w:t>乡</w:t>
      </w:r>
      <w:r>
        <w:rPr>
          <w:rFonts w:hint="eastAsia" w:ascii="仿宋_GB2312" w:hAnsi="仿宋_GB2312" w:eastAsia="仿宋_GB2312" w:cs="仿宋_GB2312"/>
          <w:snapToGrid/>
          <w:kern w:val="2"/>
          <w:sz w:val="32"/>
          <w:szCs w:val="32"/>
          <w:lang w:eastAsia="zh-CN"/>
        </w:rPr>
        <w:t>、</w:t>
      </w:r>
      <w:r>
        <w:rPr>
          <w:rFonts w:hint="eastAsia" w:ascii="仿宋_GB2312" w:hAnsi="仿宋_GB2312" w:eastAsia="仿宋_GB2312" w:cs="仿宋_GB2312"/>
          <w:snapToGrid/>
          <w:kern w:val="2"/>
          <w:sz w:val="32"/>
          <w:szCs w:val="32"/>
          <w:lang w:val="en-US" w:eastAsia="zh-CN"/>
        </w:rPr>
        <w:t>社区</w:t>
      </w:r>
      <w:r>
        <w:rPr>
          <w:rFonts w:hint="eastAsia" w:ascii="仿宋_GB2312" w:hAnsi="仿宋_GB2312" w:eastAsia="仿宋_GB2312" w:cs="仿宋_GB2312"/>
          <w:snapToGrid/>
          <w:kern w:val="2"/>
          <w:sz w:val="32"/>
          <w:szCs w:val="32"/>
          <w:lang w:eastAsia="zh-CN"/>
        </w:rPr>
        <w:t>公开栏进行公示，公示时间不少于</w:t>
      </w:r>
      <w:r>
        <w:rPr>
          <w:rFonts w:hint="eastAsia" w:ascii="仿宋_GB2312" w:hAnsi="仿宋_GB2312" w:eastAsia="仿宋_GB2312" w:cs="仿宋_GB2312"/>
          <w:snapToGrid/>
          <w:kern w:val="2"/>
          <w:sz w:val="32"/>
          <w:szCs w:val="32"/>
          <w:lang w:val="en-US" w:eastAsia="zh-CN"/>
        </w:rPr>
        <w:t>10</w:t>
      </w:r>
      <w:r>
        <w:rPr>
          <w:rFonts w:hint="eastAsia" w:ascii="仿宋_GB2312" w:hAnsi="仿宋_GB2312" w:eastAsia="仿宋_GB2312" w:cs="仿宋_GB2312"/>
          <w:snapToGrid/>
          <w:kern w:val="2"/>
          <w:sz w:val="32"/>
          <w:szCs w:val="32"/>
          <w:lang w:eastAsia="zh-CN"/>
        </w:rPr>
        <w:t>天，主要包括：租购聘对象、内容、单价、规格、举报电话、联系人等。</w:t>
      </w:r>
    </w:p>
    <w:p w14:paraId="104F8019">
      <w:pPr>
        <w:keepNext w:val="0"/>
        <w:keepLines w:val="0"/>
        <w:pageBreakBefore w:val="0"/>
        <w:widowControl w:val="0"/>
        <w:suppressLineNumbers w:val="0"/>
        <w:suppressAutoHyphens/>
        <w:kinsoku/>
        <w:wordWrap/>
        <w:overflowPunct/>
        <w:topLinePunct w:val="0"/>
        <w:autoSpaceDE/>
        <w:autoSpaceDN/>
        <w:bidi w:val="0"/>
        <w:adjustRightInd w:val="0"/>
        <w:snapToGrid w:val="0"/>
        <w:spacing w:after="0" w:line="240" w:lineRule="auto"/>
        <w:ind w:firstLine="643" w:firstLineChars="200"/>
        <w:jc w:val="both"/>
        <w:textAlignment w:val="auto"/>
        <w:outlineLvl w:val="9"/>
        <w:rPr>
          <w:rFonts w:hint="eastAsia" w:ascii="仿宋_GB2312" w:hAnsi="仿宋_GB2312" w:eastAsia="仿宋_GB2312" w:cs="仿宋_GB2312"/>
          <w:b/>
          <w:bCs/>
          <w:snapToGrid/>
          <w:color w:val="auto"/>
          <w:kern w:val="2"/>
          <w:sz w:val="32"/>
          <w:szCs w:val="32"/>
          <w:lang w:val="en-US" w:eastAsia="zh-CN" w:bidi="ar-SA"/>
        </w:rPr>
      </w:pPr>
      <w:r>
        <w:rPr>
          <w:rFonts w:hint="eastAsia" w:ascii="仿宋_GB2312" w:hAnsi="仿宋_GB2312" w:eastAsia="仿宋_GB2312" w:cs="仿宋_GB2312"/>
          <w:b/>
          <w:bCs/>
          <w:snapToGrid/>
          <w:color w:val="auto"/>
          <w:kern w:val="2"/>
          <w:sz w:val="32"/>
          <w:szCs w:val="32"/>
          <w:lang w:val="en-US" w:eastAsia="zh-CN" w:bidi="ar-SA"/>
        </w:rPr>
        <w:t>（五）合同签订</w:t>
      </w:r>
    </w:p>
    <w:p w14:paraId="6AA00E5C">
      <w:pPr>
        <w:keepNext w:val="0"/>
        <w:keepLines w:val="0"/>
        <w:pageBreakBefore w:val="0"/>
        <w:widowControl w:val="0"/>
        <w:kinsoku/>
        <w:wordWrap/>
        <w:overflowPunct/>
        <w:topLinePunct w:val="0"/>
        <w:autoSpaceDE/>
        <w:autoSpaceDN/>
        <w:bidi w:val="0"/>
        <w:adjustRightInd w:val="0"/>
        <w:snapToGrid w:val="0"/>
        <w:spacing w:after="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napToGrid/>
          <w:kern w:val="2"/>
          <w:sz w:val="32"/>
          <w:szCs w:val="32"/>
          <w:lang w:eastAsia="zh-CN"/>
        </w:rPr>
        <w:t>公示期满无异议后，业主单位、项目理事会与“租购聘”对象签订正式合同，并按合同约定开展下步工作。</w:t>
      </w:r>
    </w:p>
    <w:p w14:paraId="7D550826">
      <w:pPr>
        <w:keepNext w:val="0"/>
        <w:keepLines w:val="0"/>
        <w:pageBreakBefore w:val="0"/>
        <w:widowControl w:val="0"/>
        <w:kinsoku/>
        <w:wordWrap/>
        <w:overflowPunct/>
        <w:topLinePunct w:val="0"/>
        <w:autoSpaceDE/>
        <w:autoSpaceDN/>
        <w:bidi w:val="0"/>
        <w:adjustRightInd w:val="0"/>
        <w:snapToGrid w:val="0"/>
        <w:spacing w:after="0" w:line="240" w:lineRule="auto"/>
        <w:ind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六、其他</w:t>
      </w:r>
    </w:p>
    <w:p w14:paraId="0770A94F">
      <w:pPr>
        <w:keepNext w:val="0"/>
        <w:keepLines w:val="0"/>
        <w:pageBreakBefore w:val="0"/>
        <w:widowControl w:val="0"/>
        <w:kinsoku/>
        <w:wordWrap/>
        <w:overflowPunct/>
        <w:topLinePunct w:val="0"/>
        <w:autoSpaceDE/>
        <w:autoSpaceDN/>
        <w:bidi w:val="0"/>
        <w:adjustRightInd w:val="0"/>
        <w:snapToGrid w:val="0"/>
        <w:spacing w:after="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未纳入询价比价范围的其他建设工程必不可少的零星材</w:t>
      </w:r>
      <w:r>
        <w:rPr>
          <w:rFonts w:hint="eastAsia" w:ascii="仿宋_GB2312" w:hAnsi="仿宋_GB2312" w:eastAsia="仿宋_GB2312" w:cs="仿宋_GB2312"/>
          <w:sz w:val="32"/>
          <w:szCs w:val="32"/>
          <w:lang w:eastAsia="zh-CN"/>
        </w:rPr>
        <w:t>料和</w:t>
      </w:r>
      <w:r>
        <w:rPr>
          <w:rFonts w:hint="eastAsia" w:ascii="仿宋_GB2312" w:hAnsi="仿宋_GB2312" w:eastAsia="仿宋_GB2312" w:cs="仿宋_GB2312"/>
          <w:sz w:val="32"/>
          <w:szCs w:val="32"/>
        </w:rPr>
        <w:t>低值易耗品，以及不可预见费用，采取</w:t>
      </w:r>
      <w:r>
        <w:rPr>
          <w:rFonts w:hint="eastAsia" w:ascii="仿宋_GB2312" w:hAnsi="仿宋_GB2312" w:eastAsia="仿宋_GB2312" w:cs="仿宋_GB2312"/>
          <w:sz w:val="32"/>
          <w:szCs w:val="32"/>
          <w:lang w:val="en-US" w:eastAsia="zh-CN"/>
        </w:rPr>
        <w:t>居</w:t>
      </w:r>
      <w:r>
        <w:rPr>
          <w:rFonts w:hint="eastAsia" w:ascii="仿宋_GB2312" w:hAnsi="仿宋_GB2312" w:eastAsia="仿宋_GB2312" w:cs="仿宋_GB2312"/>
          <w:sz w:val="32"/>
          <w:szCs w:val="32"/>
        </w:rPr>
        <w:t>民代表讨论并举手</w:t>
      </w:r>
      <w:r>
        <w:rPr>
          <w:rFonts w:hint="eastAsia" w:ascii="仿宋_GB2312" w:hAnsi="仿宋_GB2312" w:eastAsia="仿宋_GB2312" w:cs="仿宋_GB2312"/>
          <w:sz w:val="32"/>
          <w:szCs w:val="32"/>
          <w:lang w:eastAsia="zh-CN"/>
        </w:rPr>
        <w:t>表决</w:t>
      </w:r>
      <w:r>
        <w:rPr>
          <w:rFonts w:hint="eastAsia" w:ascii="仿宋_GB2312" w:hAnsi="仿宋_GB2312" w:eastAsia="仿宋_GB2312" w:cs="仿宋_GB2312"/>
          <w:sz w:val="32"/>
          <w:szCs w:val="32"/>
        </w:rPr>
        <w:t>，由采购小组在</w:t>
      </w:r>
      <w:r>
        <w:rPr>
          <w:rFonts w:hint="eastAsia" w:ascii="仿宋_GB2312" w:hAnsi="仿宋_GB2312" w:eastAsia="仿宋_GB2312" w:cs="仿宋_GB2312"/>
          <w:sz w:val="32"/>
          <w:szCs w:val="32"/>
          <w:lang w:eastAsia="zh-CN"/>
        </w:rPr>
        <w:t>社区监委会</w:t>
      </w:r>
      <w:r>
        <w:rPr>
          <w:rFonts w:hint="eastAsia" w:ascii="仿宋_GB2312" w:hAnsi="仿宋_GB2312" w:eastAsia="仿宋_GB2312" w:cs="仿宋_GB2312"/>
          <w:sz w:val="32"/>
          <w:szCs w:val="32"/>
        </w:rPr>
        <w:t>监督下采购。</w:t>
      </w:r>
    </w:p>
    <w:p w14:paraId="6E869674">
      <w:pPr>
        <w:keepNext w:val="0"/>
        <w:keepLines w:val="0"/>
        <w:pageBreakBefore w:val="0"/>
        <w:numPr>
          <w:ilvl w:val="0"/>
          <w:numId w:val="0"/>
        </w:numPr>
        <w:kinsoku/>
        <w:wordWrap/>
        <w:overflowPunct/>
        <w:topLinePunct w:val="0"/>
        <w:autoSpaceDE/>
        <w:autoSpaceDN/>
        <w:bidi w:val="0"/>
        <w:adjustRightInd w:val="0"/>
        <w:snapToGrid w:val="0"/>
        <w:spacing w:after="0" w:line="240" w:lineRule="auto"/>
        <w:ind w:left="640" w:leftChars="0"/>
        <w:jc w:val="both"/>
        <w:textAlignment w:val="auto"/>
        <w:rPr>
          <w:rFonts w:hint="eastAsia" w:ascii="仿宋_GB2312" w:hAnsi="仿宋_GB2312" w:eastAsia="仿宋_GB2312" w:cs="仿宋_GB2312"/>
          <w:b w:val="0"/>
          <w:bCs w:val="0"/>
          <w:sz w:val="32"/>
          <w:szCs w:val="32"/>
          <w:lang w:val="en-US" w:eastAsia="zh-CN"/>
        </w:rPr>
      </w:pPr>
      <w:r>
        <w:rPr>
          <w:rFonts w:hint="eastAsia" w:ascii="黑体" w:hAnsi="黑体" w:eastAsia="黑体" w:cs="黑体"/>
          <w:b w:val="0"/>
          <w:bCs w:val="0"/>
          <w:sz w:val="32"/>
          <w:szCs w:val="32"/>
          <w:lang w:val="en-US" w:eastAsia="zh-CN"/>
        </w:rPr>
        <w:t>七、工作纪律要求</w:t>
      </w:r>
    </w:p>
    <w:p w14:paraId="7751E9A9">
      <w:pPr>
        <w:keepNext w:val="0"/>
        <w:keepLines w:val="0"/>
        <w:pageBreakBefore w:val="0"/>
        <w:numPr>
          <w:ilvl w:val="0"/>
          <w:numId w:val="7"/>
        </w:numPr>
        <w:kinsoku/>
        <w:wordWrap/>
        <w:overflowPunct/>
        <w:topLinePunct w:val="0"/>
        <w:autoSpaceDE/>
        <w:autoSpaceDN/>
        <w:bidi w:val="0"/>
        <w:adjustRightInd w:val="0"/>
        <w:snapToGrid w:val="0"/>
        <w:spacing w:after="0" w:line="240" w:lineRule="auto"/>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社区两委监委干部、理事会成员直系亲属不得参与报名。</w:t>
      </w:r>
    </w:p>
    <w:p w14:paraId="47BC972D">
      <w:pPr>
        <w:keepNext w:val="0"/>
        <w:keepLines w:val="0"/>
        <w:pageBreakBefore w:val="0"/>
        <w:numPr>
          <w:ilvl w:val="0"/>
          <w:numId w:val="7"/>
        </w:numPr>
        <w:kinsoku/>
        <w:wordWrap/>
        <w:overflowPunct/>
        <w:topLinePunct w:val="0"/>
        <w:autoSpaceDE/>
        <w:autoSpaceDN/>
        <w:bidi w:val="0"/>
        <w:adjustRightInd w:val="0"/>
        <w:snapToGrid w:val="0"/>
        <w:spacing w:after="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评标由理事会主持，评标员确定为7人，邀请乡纪委现场监督，其他人员不得插手、干预评标活动。</w:t>
      </w:r>
    </w:p>
    <w:p w14:paraId="38CA2C38">
      <w:pPr>
        <w:keepNext w:val="0"/>
        <w:keepLines w:val="0"/>
        <w:pageBreakBefore w:val="0"/>
        <w:widowControl w:val="0"/>
        <w:kinsoku/>
        <w:wordWrap/>
        <w:overflowPunct/>
        <w:topLinePunct w:val="0"/>
        <w:autoSpaceDE/>
        <w:autoSpaceDN/>
        <w:bidi w:val="0"/>
        <w:adjustRightInd w:val="0"/>
        <w:snapToGrid w:val="0"/>
        <w:spacing w:after="0" w:line="240" w:lineRule="auto"/>
        <w:ind w:left="0" w:right="0" w:rightChars="0" w:firstLine="640" w:firstLineChars="200"/>
        <w:jc w:val="left"/>
        <w:textAlignment w:val="top"/>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p>
    <w:p w14:paraId="23CDD86F">
      <w:pPr>
        <w:keepNext w:val="0"/>
        <w:keepLines w:val="0"/>
        <w:pageBreakBefore w:val="0"/>
        <w:widowControl w:val="0"/>
        <w:kinsoku/>
        <w:wordWrap/>
        <w:overflowPunct/>
        <w:topLinePunct w:val="0"/>
        <w:autoSpaceDE/>
        <w:autoSpaceDN/>
        <w:bidi w:val="0"/>
        <w:adjustRightInd w:val="0"/>
        <w:snapToGrid w:val="0"/>
        <w:spacing w:after="0" w:line="240" w:lineRule="auto"/>
        <w:ind w:right="0" w:rightChars="0" w:firstLine="4160" w:firstLineChars="1300"/>
        <w:jc w:val="left"/>
        <w:textAlignment w:val="top"/>
        <w:rPr>
          <w:rFonts w:hint="eastAsia" w:ascii="仿宋_GB2312" w:hAnsi="仿宋_GB2312" w:eastAsia="仿宋_GB2312" w:cs="仿宋_GB2312"/>
          <w:b w:val="0"/>
          <w:bCs w:val="0"/>
          <w:kern w:val="2"/>
          <w:sz w:val="32"/>
          <w:szCs w:val="32"/>
          <w:highlight w:val="none"/>
          <w:lang w:val="en-US" w:eastAsia="zh-CN" w:bidi="ar-SA"/>
        </w:rPr>
      </w:pPr>
      <w:r>
        <w:rPr>
          <w:rFonts w:hint="eastAsia" w:ascii="仿宋_GB2312" w:hAnsi="仿宋_GB2312" w:eastAsia="仿宋_GB2312" w:cs="仿宋_GB2312"/>
          <w:b w:val="0"/>
          <w:bCs w:val="0"/>
          <w:kern w:val="2"/>
          <w:sz w:val="32"/>
          <w:szCs w:val="32"/>
          <w:highlight w:val="none"/>
          <w:lang w:val="en-US" w:eastAsia="zh-CN" w:bidi="ar-SA"/>
        </w:rPr>
        <w:t>卢氏县文峪乡人民政府</w:t>
      </w:r>
    </w:p>
    <w:p w14:paraId="1071F03E">
      <w:pPr>
        <w:keepNext w:val="0"/>
        <w:keepLines w:val="0"/>
        <w:pageBreakBefore w:val="0"/>
        <w:kinsoku/>
        <w:wordWrap/>
        <w:overflowPunct/>
        <w:topLinePunct w:val="0"/>
        <w:autoSpaceDE/>
        <w:autoSpaceDN/>
        <w:bidi w:val="0"/>
        <w:adjustRightInd w:val="0"/>
        <w:snapToGrid w:val="0"/>
        <w:spacing w:line="360" w:lineRule="auto"/>
        <w:ind w:firstLine="4800" w:firstLineChars="1500"/>
        <w:rPr>
          <w:rFonts w:hint="eastAsia"/>
          <w:highlight w:val="none"/>
          <w:lang w:val="en-US" w:eastAsia="zh-CN"/>
        </w:rPr>
      </w:pPr>
      <w:r>
        <w:rPr>
          <w:rFonts w:hint="eastAsia" w:ascii="仿宋_GB2312" w:hAnsi="仿宋_GB2312" w:eastAsia="仿宋_GB2312" w:cs="仿宋_GB2312"/>
          <w:b w:val="0"/>
          <w:bCs w:val="0"/>
          <w:kern w:val="2"/>
          <w:sz w:val="32"/>
          <w:szCs w:val="32"/>
          <w:highlight w:val="none"/>
          <w:lang w:val="en-US" w:eastAsia="zh-CN" w:bidi="ar-SA"/>
        </w:rPr>
        <w:t>2026年7月31日</w:t>
      </w:r>
    </w:p>
    <w:sectPr>
      <w:footerReference r:id="rId5" w:type="default"/>
      <w:type w:val="continuous"/>
      <w:pgSz w:w="11920" w:h="16840"/>
      <w:pgMar w:top="1440" w:right="1800" w:bottom="1440" w:left="1800" w:header="720" w:footer="720" w:gutter="0"/>
      <w:pgNumType w:fmt="decimal"/>
      <w:cols w:equalWidth="0" w:num="1">
        <w:col w:w="9100"/>
      </w:cols>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60409020205020404"/>
    <w:charset w:val="00"/>
    <w:family w:val="auto"/>
    <w:pitch w:val="default"/>
    <w:sig w:usb0="00000000" w:usb1="00000000" w:usb2="00000000" w:usb3="00000000" w:csb0="00000000"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735B9">
    <w:pPr>
      <w:pStyle w:val="25"/>
    </w:pPr>
    <w:r>
      <w:rPr>
        <w:sz w:val="2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731520" cy="377190"/>
              <wp:effectExtent l="0" t="0" r="0" b="0"/>
              <wp:wrapNone/>
              <wp:docPr id="1" name="文本框 1"/>
              <wp:cNvGraphicFramePr/>
              <a:graphic xmlns:a="http://schemas.openxmlformats.org/drawingml/2006/main">
                <a:graphicData uri="http://schemas.microsoft.com/office/word/2010/wordprocessingShape">
                  <wps:wsp>
                    <wps:cNvSpPr txBox="1"/>
                    <wps:spPr>
                      <a:xfrm>
                        <a:off x="0" y="0"/>
                        <a:ext cx="731520" cy="3771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EA7B13">
                          <w:pPr>
                            <w:pStyle w:val="25"/>
                            <w:jc w:val="center"/>
                            <w:rPr>
                              <w:sz w:val="32"/>
                              <w:szCs w:val="32"/>
                            </w:rPr>
                          </w:pPr>
                          <w:r>
                            <w:rPr>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6</w:t>
                          </w:r>
                          <w:r>
                            <w:rPr>
                              <w:sz w:val="32"/>
                              <w:szCs w:val="32"/>
                            </w:rPr>
                            <w:fldChar w:fldCharType="end"/>
                          </w:r>
                          <w:r>
                            <w:rPr>
                              <w:sz w:val="32"/>
                              <w:szCs w:val="32"/>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29.7pt;width:57.6pt;mso-position-horizontal:center;mso-position-horizontal-relative:margin;z-index:251659264;mso-width-relative:page;mso-height-relative:page;" filled="f" stroked="f" coordsize="21600,21600" o:gfxdata="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BQyV/0wAAAAQBAAAPAAAAAAAAAAEAIAAAACIAAABkcnMvZG93bnJldi54bWxQ&#10;SwECFAAUAAAACACHTuJATnl9rDUCAABhBAAADgAAAAAAAAABACAAAAAiAQAAZHJzL2Uyb0RvYy54&#10;bWxQSwUGAAAAAAYABgBZAQAAyQUAAAAA&#10;">
              <v:fill on="f" focussize="0,0"/>
              <v:stroke on="f" weight="0.5pt"/>
              <v:imagedata o:title=""/>
              <o:lock v:ext="edit" aspectratio="f"/>
              <v:textbox inset="0mm,0mm,0mm,0mm">
                <w:txbxContent>
                  <w:p w14:paraId="3FEA7B13">
                    <w:pPr>
                      <w:pStyle w:val="25"/>
                      <w:jc w:val="center"/>
                      <w:rPr>
                        <w:sz w:val="32"/>
                        <w:szCs w:val="32"/>
                      </w:rPr>
                    </w:pPr>
                    <w:r>
                      <w:rPr>
                        <w:sz w:val="32"/>
                        <w:szCs w:val="32"/>
                      </w:rPr>
                      <w:t xml:space="preserve">— </w:t>
                    </w:r>
                    <w:r>
                      <w:rPr>
                        <w:sz w:val="32"/>
                        <w:szCs w:val="32"/>
                      </w:rPr>
                      <w:fldChar w:fldCharType="begin"/>
                    </w:r>
                    <w:r>
                      <w:rPr>
                        <w:sz w:val="32"/>
                        <w:szCs w:val="32"/>
                      </w:rPr>
                      <w:instrText xml:space="preserve"> PAGE  \* MERGEFORMAT </w:instrText>
                    </w:r>
                    <w:r>
                      <w:rPr>
                        <w:sz w:val="32"/>
                        <w:szCs w:val="32"/>
                      </w:rPr>
                      <w:fldChar w:fldCharType="separate"/>
                    </w:r>
                    <w:r>
                      <w:rPr>
                        <w:sz w:val="32"/>
                        <w:szCs w:val="32"/>
                      </w:rPr>
                      <w:t>6</w:t>
                    </w:r>
                    <w:r>
                      <w:rPr>
                        <w:sz w:val="32"/>
                        <w:szCs w:val="32"/>
                      </w:rPr>
                      <w:fldChar w:fldCharType="end"/>
                    </w:r>
                    <w:r>
                      <w:rPr>
                        <w:sz w:val="32"/>
                        <w:szCs w:val="32"/>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2AB629"/>
    <w:multiLevelType w:val="singleLevel"/>
    <w:tmpl w:val="E82AB629"/>
    <w:lvl w:ilvl="0" w:tentative="0">
      <w:start w:val="1"/>
      <w:numFmt w:val="decimal"/>
      <w:suff w:val="nothing"/>
      <w:lvlText w:val="%1、"/>
      <w:lvlJc w:val="left"/>
    </w:lvl>
  </w:abstractNum>
  <w:abstractNum w:abstractNumId="1">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2">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3">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4">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5">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6">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2"/>
  </w:num>
  <w:num w:numId="2">
    <w:abstractNumId w:val="5"/>
  </w:num>
  <w:num w:numId="3">
    <w:abstractNumId w:val="6"/>
  </w:num>
  <w:num w:numId="4">
    <w:abstractNumId w:val="3"/>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autoHyphenation/>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3B643A"/>
    <w:rsid w:val="00AA1D8D"/>
    <w:rsid w:val="00B47730"/>
    <w:rsid w:val="00CB0664"/>
    <w:rsid w:val="00FC693F"/>
    <w:rsid w:val="030D3C01"/>
    <w:rsid w:val="03A629A1"/>
    <w:rsid w:val="0495513F"/>
    <w:rsid w:val="05427354"/>
    <w:rsid w:val="055D770F"/>
    <w:rsid w:val="072D2F81"/>
    <w:rsid w:val="07A07BF6"/>
    <w:rsid w:val="07C35693"/>
    <w:rsid w:val="07F25F78"/>
    <w:rsid w:val="0891753F"/>
    <w:rsid w:val="089B1EC4"/>
    <w:rsid w:val="09371E95"/>
    <w:rsid w:val="09C358EC"/>
    <w:rsid w:val="0A3714E1"/>
    <w:rsid w:val="0A4E393A"/>
    <w:rsid w:val="0AFB3396"/>
    <w:rsid w:val="0B073AE9"/>
    <w:rsid w:val="0C670E7A"/>
    <w:rsid w:val="0CBD4DA7"/>
    <w:rsid w:val="0D1369CE"/>
    <w:rsid w:val="0DD8176C"/>
    <w:rsid w:val="0DD841CA"/>
    <w:rsid w:val="0F515C7A"/>
    <w:rsid w:val="0FBA5F39"/>
    <w:rsid w:val="0FF62673"/>
    <w:rsid w:val="10E24DDC"/>
    <w:rsid w:val="113849FC"/>
    <w:rsid w:val="1356560D"/>
    <w:rsid w:val="145558C5"/>
    <w:rsid w:val="14587163"/>
    <w:rsid w:val="15CC38FA"/>
    <w:rsid w:val="169F1079"/>
    <w:rsid w:val="17595C44"/>
    <w:rsid w:val="19C257AA"/>
    <w:rsid w:val="19E03E83"/>
    <w:rsid w:val="1ADB00F7"/>
    <w:rsid w:val="1B903686"/>
    <w:rsid w:val="1BCA6C7B"/>
    <w:rsid w:val="1C5154CE"/>
    <w:rsid w:val="1CBF09C0"/>
    <w:rsid w:val="1D4330A6"/>
    <w:rsid w:val="1E1E4F79"/>
    <w:rsid w:val="1E5731EC"/>
    <w:rsid w:val="211562C1"/>
    <w:rsid w:val="21B214AA"/>
    <w:rsid w:val="23250B58"/>
    <w:rsid w:val="240E783E"/>
    <w:rsid w:val="24AB11E4"/>
    <w:rsid w:val="2687793B"/>
    <w:rsid w:val="269772FC"/>
    <w:rsid w:val="26A274CD"/>
    <w:rsid w:val="26B4653D"/>
    <w:rsid w:val="27BD5803"/>
    <w:rsid w:val="28112435"/>
    <w:rsid w:val="283261F1"/>
    <w:rsid w:val="28EC7959"/>
    <w:rsid w:val="28EF5E90"/>
    <w:rsid w:val="29B11398"/>
    <w:rsid w:val="29E07D1E"/>
    <w:rsid w:val="2AF96978"/>
    <w:rsid w:val="2CE13D42"/>
    <w:rsid w:val="2CF07851"/>
    <w:rsid w:val="2D460049"/>
    <w:rsid w:val="2E272F6B"/>
    <w:rsid w:val="2ECE5B70"/>
    <w:rsid w:val="2F921D2A"/>
    <w:rsid w:val="30DB4346"/>
    <w:rsid w:val="32EB1476"/>
    <w:rsid w:val="332D7CE1"/>
    <w:rsid w:val="33370B5F"/>
    <w:rsid w:val="33A06705"/>
    <w:rsid w:val="33A833AE"/>
    <w:rsid w:val="33ED56C2"/>
    <w:rsid w:val="34452E08"/>
    <w:rsid w:val="35131158"/>
    <w:rsid w:val="35246EC1"/>
    <w:rsid w:val="35742634"/>
    <w:rsid w:val="373E34C4"/>
    <w:rsid w:val="38C20ECB"/>
    <w:rsid w:val="391D4354"/>
    <w:rsid w:val="394F0285"/>
    <w:rsid w:val="3A773F37"/>
    <w:rsid w:val="3AD45C9A"/>
    <w:rsid w:val="3AE51128"/>
    <w:rsid w:val="3B051543"/>
    <w:rsid w:val="3B29795A"/>
    <w:rsid w:val="3B6115DE"/>
    <w:rsid w:val="3D536596"/>
    <w:rsid w:val="3DBF59D9"/>
    <w:rsid w:val="3E263CAA"/>
    <w:rsid w:val="3E9C3F6D"/>
    <w:rsid w:val="3EDE27D7"/>
    <w:rsid w:val="3F604F9A"/>
    <w:rsid w:val="3FE91433"/>
    <w:rsid w:val="3FFE0E31"/>
    <w:rsid w:val="402C3DC8"/>
    <w:rsid w:val="4126409D"/>
    <w:rsid w:val="41807B75"/>
    <w:rsid w:val="41D23159"/>
    <w:rsid w:val="427C5901"/>
    <w:rsid w:val="42996893"/>
    <w:rsid w:val="429E4757"/>
    <w:rsid w:val="43954FC6"/>
    <w:rsid w:val="440B6BFE"/>
    <w:rsid w:val="46C44060"/>
    <w:rsid w:val="48657E8C"/>
    <w:rsid w:val="48FA05B3"/>
    <w:rsid w:val="498D2469"/>
    <w:rsid w:val="49910F9A"/>
    <w:rsid w:val="49FB423D"/>
    <w:rsid w:val="4A094655"/>
    <w:rsid w:val="4C3103EA"/>
    <w:rsid w:val="4CB72B53"/>
    <w:rsid w:val="4CE86476"/>
    <w:rsid w:val="4CEA0599"/>
    <w:rsid w:val="4D2F1453"/>
    <w:rsid w:val="4E5B16E6"/>
    <w:rsid w:val="4EA50C1B"/>
    <w:rsid w:val="514F53E3"/>
    <w:rsid w:val="51D610EC"/>
    <w:rsid w:val="523F3135"/>
    <w:rsid w:val="52662470"/>
    <w:rsid w:val="53153F02"/>
    <w:rsid w:val="5378488B"/>
    <w:rsid w:val="53C3756F"/>
    <w:rsid w:val="556E620B"/>
    <w:rsid w:val="558678A1"/>
    <w:rsid w:val="561508C3"/>
    <w:rsid w:val="568E6439"/>
    <w:rsid w:val="56981066"/>
    <w:rsid w:val="569C0B56"/>
    <w:rsid w:val="57212E09"/>
    <w:rsid w:val="57746393"/>
    <w:rsid w:val="580738AF"/>
    <w:rsid w:val="5A056A12"/>
    <w:rsid w:val="5A76346C"/>
    <w:rsid w:val="5B13515F"/>
    <w:rsid w:val="5B29576C"/>
    <w:rsid w:val="5BCA18A8"/>
    <w:rsid w:val="5C9D30FF"/>
    <w:rsid w:val="5D3C099D"/>
    <w:rsid w:val="5D79574D"/>
    <w:rsid w:val="5D9751CA"/>
    <w:rsid w:val="60423399"/>
    <w:rsid w:val="604406E7"/>
    <w:rsid w:val="60C81381"/>
    <w:rsid w:val="61563BD5"/>
    <w:rsid w:val="622540F5"/>
    <w:rsid w:val="649C1DBA"/>
    <w:rsid w:val="66884C53"/>
    <w:rsid w:val="66BA2DE8"/>
    <w:rsid w:val="679E3CD2"/>
    <w:rsid w:val="69322395"/>
    <w:rsid w:val="697D65C5"/>
    <w:rsid w:val="6B3B4496"/>
    <w:rsid w:val="6E5C0E9F"/>
    <w:rsid w:val="6E775CD9"/>
    <w:rsid w:val="6F1C23DC"/>
    <w:rsid w:val="6FAF0D0C"/>
    <w:rsid w:val="6FB10D76"/>
    <w:rsid w:val="6FD9207B"/>
    <w:rsid w:val="71E20959"/>
    <w:rsid w:val="73381136"/>
    <w:rsid w:val="73A6363E"/>
    <w:rsid w:val="73C60B68"/>
    <w:rsid w:val="743760B1"/>
    <w:rsid w:val="74B310ED"/>
    <w:rsid w:val="75387B85"/>
    <w:rsid w:val="75954C96"/>
    <w:rsid w:val="77674410"/>
    <w:rsid w:val="78094A7F"/>
    <w:rsid w:val="785D6078"/>
    <w:rsid w:val="786A3455"/>
    <w:rsid w:val="78882890"/>
    <w:rsid w:val="7929682A"/>
    <w:rsid w:val="79C50EA1"/>
    <w:rsid w:val="7A150154"/>
    <w:rsid w:val="7A5B0D1E"/>
    <w:rsid w:val="7B803CF3"/>
    <w:rsid w:val="7B9003DA"/>
    <w:rsid w:val="7B973CFF"/>
    <w:rsid w:val="7BD3255E"/>
    <w:rsid w:val="7C1F5A22"/>
    <w:rsid w:val="7C5C650E"/>
    <w:rsid w:val="7CD55B4C"/>
    <w:rsid w:val="7D2232B3"/>
    <w:rsid w:val="7E8D0F45"/>
    <w:rsid w:val="7F10538E"/>
    <w:rsid w:val="7F34107C"/>
    <w:rsid w:val="7FA22FF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宋体" w:cstheme="minorBidi"/>
      <w:sz w:val="22"/>
      <w:szCs w:val="22"/>
      <w:lang w:val="en-US" w:eastAsia="en-US" w:bidi="ar-SA"/>
    </w:rPr>
  </w:style>
  <w:style w:type="paragraph" w:styleId="3">
    <w:name w:val="heading 1"/>
    <w:basedOn w:val="1"/>
    <w:next w:val="1"/>
    <w:link w:val="140"/>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1"/>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2"/>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2"/>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3"/>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4"/>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5"/>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6"/>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7"/>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4">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2">
    <w:name w:val="macro"/>
    <w:link w:val="149"/>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8"/>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6"/>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Body Text Indent 2"/>
    <w:basedOn w:val="1"/>
    <w:qFormat/>
    <w:uiPriority w:val="0"/>
    <w:pPr>
      <w:ind w:firstLine="560" w:firstLineChars="200"/>
    </w:pPr>
    <w:rPr>
      <w:rFonts w:ascii="Times New Roman" w:hAnsi="Times New Roman" w:eastAsia="仿宋_GB2312" w:cs="Times New Roman"/>
      <w:sz w:val="28"/>
      <w:szCs w:val="24"/>
    </w:rPr>
  </w:style>
  <w:style w:type="paragraph" w:styleId="25">
    <w:name w:val="footer"/>
    <w:basedOn w:val="1"/>
    <w:link w:val="138"/>
    <w:unhideWhenUsed/>
    <w:qFormat/>
    <w:uiPriority w:val="99"/>
    <w:pPr>
      <w:tabs>
        <w:tab w:val="center" w:pos="4680"/>
        <w:tab w:val="right" w:pos="9360"/>
      </w:tabs>
      <w:spacing w:after="0" w:line="240" w:lineRule="auto"/>
    </w:pPr>
  </w:style>
  <w:style w:type="paragraph" w:styleId="26">
    <w:name w:val="header"/>
    <w:basedOn w:val="1"/>
    <w:link w:val="137"/>
    <w:unhideWhenUsed/>
    <w:qFormat/>
    <w:uiPriority w:val="99"/>
    <w:pPr>
      <w:tabs>
        <w:tab w:val="center" w:pos="4680"/>
        <w:tab w:val="right" w:pos="9360"/>
      </w:tabs>
      <w:spacing w:after="0" w:line="240" w:lineRule="auto"/>
    </w:pPr>
  </w:style>
  <w:style w:type="paragraph" w:styleId="27">
    <w:name w:val="Subtitle"/>
    <w:basedOn w:val="1"/>
    <w:next w:val="1"/>
    <w:link w:val="14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8">
    <w:name w:val="List"/>
    <w:basedOn w:val="1"/>
    <w:unhideWhenUsed/>
    <w:qFormat/>
    <w:uiPriority w:val="99"/>
    <w:pPr>
      <w:ind w:left="360" w:hanging="360"/>
      <w:contextualSpacing/>
    </w:pPr>
  </w:style>
  <w:style w:type="paragraph" w:styleId="29">
    <w:name w:val="Body Text 2"/>
    <w:basedOn w:val="1"/>
    <w:link w:val="147"/>
    <w:unhideWhenUsed/>
    <w:qFormat/>
    <w:uiPriority w:val="99"/>
    <w:pPr>
      <w:spacing w:after="120" w:line="480" w:lineRule="auto"/>
    </w:pPr>
  </w:style>
  <w:style w:type="paragraph" w:styleId="30">
    <w:name w:val="List Continue 2"/>
    <w:basedOn w:val="1"/>
    <w:unhideWhenUsed/>
    <w:qFormat/>
    <w:uiPriority w:val="99"/>
    <w:pPr>
      <w:spacing w:after="120"/>
      <w:ind w:left="720"/>
      <w:contextualSpacing/>
    </w:pPr>
  </w:style>
  <w:style w:type="paragraph" w:styleId="31">
    <w:name w:val="Normal (Web)"/>
    <w:basedOn w:val="1"/>
    <w:qFormat/>
    <w:uiPriority w:val="0"/>
    <w:rPr>
      <w:sz w:val="24"/>
    </w:rPr>
  </w:style>
  <w:style w:type="paragraph" w:styleId="32">
    <w:name w:val="List Continue 3"/>
    <w:basedOn w:val="1"/>
    <w:unhideWhenUsed/>
    <w:qFormat/>
    <w:uiPriority w:val="99"/>
    <w:pPr>
      <w:spacing w:after="120"/>
      <w:ind w:left="1080"/>
      <w:contextualSpacing/>
    </w:pPr>
  </w:style>
  <w:style w:type="paragraph" w:styleId="33">
    <w:name w:val="Title"/>
    <w:basedOn w:val="1"/>
    <w:next w:val="1"/>
    <w:link w:val="143"/>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5">
    <w:name w:val="Table Grid"/>
    <w:basedOn w:val="34"/>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6">
    <w:name w:val="Light Shading"/>
    <w:basedOn w:val="34"/>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7">
    <w:name w:val="Light Shading Accent 1"/>
    <w:basedOn w:val="34"/>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8">
    <w:name w:val="Light Shading Accent 2"/>
    <w:basedOn w:val="34"/>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9">
    <w:name w:val="Light Shading Accent 3"/>
    <w:basedOn w:val="34"/>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34"/>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1">
    <w:name w:val="Light Shading Accent 5"/>
    <w:basedOn w:val="34"/>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2">
    <w:name w:val="Light Shading Accent 6"/>
    <w:basedOn w:val="34"/>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3">
    <w:name w:val="Light List"/>
    <w:basedOn w:val="34"/>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4">
    <w:name w:val="Light List Accent 1"/>
    <w:basedOn w:val="34"/>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5">
    <w:name w:val="Light List Accent 2"/>
    <w:basedOn w:val="34"/>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6">
    <w:name w:val="Light List Accent 3"/>
    <w:basedOn w:val="34"/>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7">
    <w:name w:val="Light List Accent 4"/>
    <w:basedOn w:val="34"/>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8">
    <w:name w:val="Light List Accent 5"/>
    <w:basedOn w:val="34"/>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9">
    <w:name w:val="Light List Accent 6"/>
    <w:basedOn w:val="34"/>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0">
    <w:name w:val="Light Grid"/>
    <w:basedOn w:val="34"/>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1">
    <w:name w:val="Light Grid Accent 1"/>
    <w:basedOn w:val="34"/>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2">
    <w:name w:val="Light Grid Accent 2"/>
    <w:basedOn w:val="34"/>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3">
    <w:name w:val="Light Grid Accent 3"/>
    <w:basedOn w:val="34"/>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4">
    <w:name w:val="Light Grid Accent 4"/>
    <w:basedOn w:val="34"/>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5">
    <w:name w:val="Light Grid Accent 5"/>
    <w:basedOn w:val="34"/>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6">
    <w:name w:val="Light Grid Accent 6"/>
    <w:basedOn w:val="34"/>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7">
    <w:name w:val="Medium Shading 1"/>
    <w:basedOn w:val="34"/>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8">
    <w:name w:val="Medium Shading 1 Accent 1"/>
    <w:basedOn w:val="34"/>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9">
    <w:name w:val="Medium Shading 1 Accent 2"/>
    <w:basedOn w:val="34"/>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0">
    <w:name w:val="Medium Shading 1 Accent 3"/>
    <w:basedOn w:val="34"/>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1">
    <w:name w:val="Medium Shading 1 Accent 4"/>
    <w:basedOn w:val="34"/>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2">
    <w:name w:val="Medium Shading 1 Accent 5"/>
    <w:basedOn w:val="34"/>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3">
    <w:name w:val="Medium Shading 1 Accent 6"/>
    <w:basedOn w:val="34"/>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4">
    <w:name w:val="Medium Shading 2"/>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1"/>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2"/>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3"/>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4"/>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5"/>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6"/>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List 1"/>
    <w:basedOn w:val="34"/>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2">
    <w:name w:val="Medium List 1 Accent 1"/>
    <w:basedOn w:val="34"/>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3">
    <w:name w:val="Medium List 1 Accent 2"/>
    <w:basedOn w:val="34"/>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4">
    <w:name w:val="Medium List 1 Accent 3"/>
    <w:basedOn w:val="34"/>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5">
    <w:name w:val="Medium List 1 Accent 4"/>
    <w:basedOn w:val="34"/>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6">
    <w:name w:val="Medium List 1 Accent 5"/>
    <w:basedOn w:val="34"/>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7">
    <w:name w:val="Medium List 1 Accent 6"/>
    <w:basedOn w:val="34"/>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8">
    <w:name w:val="Medium List 2"/>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1"/>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2"/>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3"/>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4"/>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5"/>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6"/>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Grid 1"/>
    <w:basedOn w:val="34"/>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6">
    <w:name w:val="Medium Grid 1 Accent 1"/>
    <w:basedOn w:val="34"/>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7">
    <w:name w:val="Medium Grid 1 Accent 2"/>
    <w:basedOn w:val="34"/>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8">
    <w:name w:val="Medium Grid 1 Accent 3"/>
    <w:basedOn w:val="34"/>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9">
    <w:name w:val="Medium Grid 1 Accent 4"/>
    <w:basedOn w:val="34"/>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0">
    <w:name w:val="Medium Grid 1 Accent 5"/>
    <w:basedOn w:val="34"/>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1">
    <w:name w:val="Medium Grid 1 Accent 6"/>
    <w:basedOn w:val="34"/>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2">
    <w:name w:val="Medium Grid 2"/>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3">
    <w:name w:val="Medium Grid 2 Accent 1"/>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4">
    <w:name w:val="Medium Grid 2 Accent 2"/>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5">
    <w:name w:val="Medium Grid 2 Accent 3"/>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6">
    <w:name w:val="Medium Grid 2 Accent 4"/>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7">
    <w:name w:val="Medium Grid 2 Accent 5"/>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8">
    <w:name w:val="Medium Grid 2 Accent 6"/>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9">
    <w:name w:val="Medium Grid 3"/>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0">
    <w:name w:val="Medium Grid 3 Accent 1"/>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1">
    <w:name w:val="Medium Grid 3 Accent 2"/>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2">
    <w:name w:val="Medium Grid 3 Accent 3"/>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3">
    <w:name w:val="Medium Grid 3 Accent 4"/>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4">
    <w:name w:val="Medium Grid 3 Accent 5"/>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5">
    <w:name w:val="Medium Grid 3 Accent 6"/>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6">
    <w:name w:val="Dark List"/>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7">
    <w:name w:val="Dark List Accent 1"/>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8">
    <w:name w:val="Dark List Accent 2"/>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9">
    <w:name w:val="Dark List Accent 3"/>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0">
    <w:name w:val="Dark List Accent 4"/>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1">
    <w:name w:val="Dark List Accent 5"/>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2">
    <w:name w:val="Dark List Accent 6"/>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3">
    <w:name w:val="Colorful Shading"/>
    <w:basedOn w:val="34"/>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1"/>
    <w:basedOn w:val="34"/>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2"/>
    <w:basedOn w:val="34"/>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3"/>
    <w:basedOn w:val="34"/>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7">
    <w:name w:val="Colorful Shading Accent 4"/>
    <w:basedOn w:val="34"/>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5"/>
    <w:basedOn w:val="34"/>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6"/>
    <w:basedOn w:val="34"/>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List"/>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1">
    <w:name w:val="Colorful List Accent 1"/>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2">
    <w:name w:val="Colorful List Accent 2"/>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3">
    <w:name w:val="Colorful List Accent 3"/>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4">
    <w:name w:val="Colorful List Accent 4"/>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5">
    <w:name w:val="Colorful List Accent 5"/>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6">
    <w:name w:val="Colorful List Accent 6"/>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7">
    <w:name w:val="Colorful Grid"/>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8">
    <w:name w:val="Colorful Grid Accent 1"/>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9">
    <w:name w:val="Colorful Grid Accent 2"/>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0">
    <w:name w:val="Colorful Grid Accent 3"/>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1">
    <w:name w:val="Colorful Grid Accent 4"/>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2">
    <w:name w:val="Colorful Grid Accent 5"/>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3">
    <w:name w:val="Colorful Grid Accent 6"/>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5">
    <w:name w:val="Strong"/>
    <w:basedOn w:val="134"/>
    <w:qFormat/>
    <w:uiPriority w:val="22"/>
    <w:rPr>
      <w:b/>
      <w:bCs/>
    </w:rPr>
  </w:style>
  <w:style w:type="character" w:styleId="136">
    <w:name w:val="Emphasis"/>
    <w:basedOn w:val="134"/>
    <w:qFormat/>
    <w:uiPriority w:val="20"/>
    <w:rPr>
      <w:i/>
      <w:iCs/>
    </w:rPr>
  </w:style>
  <w:style w:type="character" w:customStyle="1" w:styleId="137">
    <w:name w:val="Header Char"/>
    <w:basedOn w:val="134"/>
    <w:link w:val="26"/>
    <w:qFormat/>
    <w:uiPriority w:val="99"/>
  </w:style>
  <w:style w:type="character" w:customStyle="1" w:styleId="138">
    <w:name w:val="Footer Char"/>
    <w:basedOn w:val="134"/>
    <w:link w:val="25"/>
    <w:qFormat/>
    <w:uiPriority w:val="99"/>
  </w:style>
  <w:style w:type="paragraph" w:styleId="139">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0">
    <w:name w:val="Heading 1 Char"/>
    <w:basedOn w:val="134"/>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1">
    <w:name w:val="Heading 2 Char"/>
    <w:basedOn w:val="134"/>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2">
    <w:name w:val="Heading 3 Char"/>
    <w:basedOn w:val="134"/>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3">
    <w:name w:val="Title Char"/>
    <w:basedOn w:val="134"/>
    <w:link w:val="33"/>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4">
    <w:name w:val="Subtitle Char"/>
    <w:basedOn w:val="134"/>
    <w:link w:val="27"/>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5">
    <w:name w:val="List Paragraph"/>
    <w:basedOn w:val="1"/>
    <w:qFormat/>
    <w:uiPriority w:val="34"/>
    <w:pPr>
      <w:ind w:left="720"/>
      <w:contextualSpacing/>
    </w:pPr>
  </w:style>
  <w:style w:type="character" w:customStyle="1" w:styleId="146">
    <w:name w:val="Body Text Char"/>
    <w:basedOn w:val="134"/>
    <w:link w:val="19"/>
    <w:qFormat/>
    <w:uiPriority w:val="99"/>
  </w:style>
  <w:style w:type="character" w:customStyle="1" w:styleId="147">
    <w:name w:val="Body Text 2 Char"/>
    <w:basedOn w:val="134"/>
    <w:link w:val="29"/>
    <w:qFormat/>
    <w:uiPriority w:val="99"/>
  </w:style>
  <w:style w:type="character" w:customStyle="1" w:styleId="148">
    <w:name w:val="Body Text 3 Char"/>
    <w:basedOn w:val="134"/>
    <w:link w:val="17"/>
    <w:qFormat/>
    <w:uiPriority w:val="99"/>
    <w:rPr>
      <w:sz w:val="16"/>
      <w:szCs w:val="16"/>
    </w:rPr>
  </w:style>
  <w:style w:type="character" w:customStyle="1" w:styleId="149">
    <w:name w:val="Macro Text Char"/>
    <w:basedOn w:val="134"/>
    <w:link w:val="2"/>
    <w:qFormat/>
    <w:uiPriority w:val="99"/>
    <w:rPr>
      <w:rFonts w:ascii="Courier" w:hAnsi="Courier"/>
      <w:sz w:val="20"/>
      <w:szCs w:val="20"/>
    </w:rPr>
  </w:style>
  <w:style w:type="paragraph" w:styleId="150">
    <w:name w:val="Quote"/>
    <w:basedOn w:val="1"/>
    <w:next w:val="1"/>
    <w:link w:val="151"/>
    <w:qFormat/>
    <w:uiPriority w:val="29"/>
    <w:rPr>
      <w:i/>
      <w:iCs/>
      <w:color w:val="000000" w:themeColor="text1"/>
      <w14:textFill>
        <w14:solidFill>
          <w14:schemeClr w14:val="tx1"/>
        </w14:solidFill>
      </w14:textFill>
    </w:rPr>
  </w:style>
  <w:style w:type="character" w:customStyle="1" w:styleId="151">
    <w:name w:val="Quote Char"/>
    <w:basedOn w:val="134"/>
    <w:link w:val="150"/>
    <w:qFormat/>
    <w:uiPriority w:val="29"/>
    <w:rPr>
      <w:i/>
      <w:iCs/>
      <w:color w:val="000000" w:themeColor="text1"/>
      <w14:textFill>
        <w14:solidFill>
          <w14:schemeClr w14:val="tx1"/>
        </w14:solidFill>
      </w14:textFill>
    </w:rPr>
  </w:style>
  <w:style w:type="character" w:customStyle="1" w:styleId="152">
    <w:name w:val="Heading 4 Char"/>
    <w:basedOn w:val="134"/>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3">
    <w:name w:val="Heading 5 Char"/>
    <w:basedOn w:val="134"/>
    <w:link w:val="7"/>
    <w:semiHidden/>
    <w:qFormat/>
    <w:uiPriority w:val="9"/>
    <w:rPr>
      <w:rFonts w:asciiTheme="majorHAnsi" w:hAnsiTheme="majorHAnsi" w:eastAsiaTheme="majorEastAsia" w:cstheme="majorBidi"/>
      <w:color w:val="254061" w:themeColor="accent1" w:themeShade="80"/>
    </w:rPr>
  </w:style>
  <w:style w:type="character" w:customStyle="1" w:styleId="154">
    <w:name w:val="Heading 6 Char"/>
    <w:basedOn w:val="134"/>
    <w:link w:val="8"/>
    <w:semiHidden/>
    <w:qFormat/>
    <w:uiPriority w:val="9"/>
    <w:rPr>
      <w:rFonts w:asciiTheme="majorHAnsi" w:hAnsiTheme="majorHAnsi" w:eastAsiaTheme="majorEastAsia" w:cstheme="majorBidi"/>
      <w:i/>
      <w:iCs/>
      <w:color w:val="254061" w:themeColor="accent1" w:themeShade="80"/>
    </w:rPr>
  </w:style>
  <w:style w:type="character" w:customStyle="1" w:styleId="155">
    <w:name w:val="Heading 7 Char"/>
    <w:basedOn w:val="134"/>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6">
    <w:name w:val="Heading 8 Char"/>
    <w:basedOn w:val="134"/>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7">
    <w:name w:val="Heading 9 Char"/>
    <w:basedOn w:val="134"/>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8">
    <w:name w:val="Intense Quote"/>
    <w:basedOn w:val="1"/>
    <w:next w:val="1"/>
    <w:link w:val="159"/>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9">
    <w:name w:val="Intense Quote Char"/>
    <w:basedOn w:val="134"/>
    <w:link w:val="158"/>
    <w:qFormat/>
    <w:uiPriority w:val="30"/>
    <w:rPr>
      <w:b/>
      <w:bCs/>
      <w:i/>
      <w:iCs/>
      <w:color w:val="4F81BD" w:themeColor="accent1"/>
      <w14:textFill>
        <w14:solidFill>
          <w14:schemeClr w14:val="accent1"/>
        </w14:solidFill>
      </w14:textFill>
    </w:rPr>
  </w:style>
  <w:style w:type="character" w:customStyle="1" w:styleId="160">
    <w:name w:val="Subtle Emphasis"/>
    <w:basedOn w:val="134"/>
    <w:qFormat/>
    <w:uiPriority w:val="19"/>
    <w:rPr>
      <w:i/>
      <w:iCs/>
      <w:color w:val="808080" w:themeColor="text1" w:themeTint="80"/>
      <w14:textFill>
        <w14:solidFill>
          <w14:schemeClr w14:val="tx1">
            <w14:lumMod w14:val="50000"/>
            <w14:lumOff w14:val="50000"/>
          </w14:schemeClr>
        </w14:solidFill>
      </w14:textFill>
    </w:rPr>
  </w:style>
  <w:style w:type="character" w:customStyle="1" w:styleId="161">
    <w:name w:val="Intense Emphasis"/>
    <w:basedOn w:val="134"/>
    <w:qFormat/>
    <w:uiPriority w:val="21"/>
    <w:rPr>
      <w:b/>
      <w:bCs/>
      <w:i/>
      <w:iCs/>
      <w:color w:val="4F81BD" w:themeColor="accent1"/>
      <w14:textFill>
        <w14:solidFill>
          <w14:schemeClr w14:val="accent1"/>
        </w14:solidFill>
      </w14:textFill>
    </w:rPr>
  </w:style>
  <w:style w:type="character" w:customStyle="1" w:styleId="162">
    <w:name w:val="Subtle Reference"/>
    <w:basedOn w:val="134"/>
    <w:qFormat/>
    <w:uiPriority w:val="31"/>
    <w:rPr>
      <w:smallCaps/>
      <w:color w:val="C0504D" w:themeColor="accent2"/>
      <w:u w:val="single"/>
      <w14:textFill>
        <w14:solidFill>
          <w14:schemeClr w14:val="accent2"/>
        </w14:solidFill>
      </w14:textFill>
    </w:rPr>
  </w:style>
  <w:style w:type="character" w:customStyle="1" w:styleId="163">
    <w:name w:val="Intense Reference"/>
    <w:basedOn w:val="134"/>
    <w:qFormat/>
    <w:uiPriority w:val="32"/>
    <w:rPr>
      <w:b/>
      <w:bCs/>
      <w:smallCaps/>
      <w:color w:val="C0504D" w:themeColor="accent2"/>
      <w:spacing w:val="5"/>
      <w:u w:val="single"/>
      <w14:textFill>
        <w14:solidFill>
          <w14:schemeClr w14:val="accent2"/>
        </w14:solidFill>
      </w14:textFill>
    </w:rPr>
  </w:style>
  <w:style w:type="character" w:customStyle="1" w:styleId="164">
    <w:name w:val="Book Title"/>
    <w:basedOn w:val="134"/>
    <w:qFormat/>
    <w:uiPriority w:val="33"/>
    <w:rPr>
      <w:b/>
      <w:bCs/>
      <w:smallCaps/>
      <w:spacing w:val="5"/>
    </w:rPr>
  </w:style>
  <w:style w:type="paragraph" w:customStyle="1" w:styleId="165">
    <w:name w:val="TOC Heading"/>
    <w:basedOn w:val="3"/>
    <w:next w:val="1"/>
    <w:semiHidden/>
    <w:unhideWhenUsed/>
    <w:qFormat/>
    <w:uiPriority w:val="39"/>
    <w:pPr>
      <w:outlineLvl w:val="9"/>
    </w:pPr>
  </w:style>
  <w:style w:type="table" w:customStyle="1" w:styleId="166">
    <w:name w:val="Table Normal"/>
    <w:semiHidden/>
    <w:unhideWhenUsed/>
    <w:qFormat/>
    <w:uiPriority w:val="0"/>
    <w:tblPr>
      <w:tblCellMar>
        <w:top w:w="0" w:type="dxa"/>
        <w:left w:w="0" w:type="dxa"/>
        <w:bottom w:w="0" w:type="dxa"/>
        <w:right w:w="0" w:type="dxa"/>
      </w:tblCellMar>
    </w:tblPr>
  </w:style>
  <w:style w:type="paragraph" w:customStyle="1" w:styleId="167">
    <w:name w:val="Table Text"/>
    <w:basedOn w:val="1"/>
    <w:semiHidden/>
    <w:qFormat/>
    <w:uiPriority w:val="0"/>
    <w:rPr>
      <w:rFonts w:ascii="Arial" w:hAnsi="Arial" w:eastAsia="Arial" w:cs="Arial"/>
      <w:sz w:val="21"/>
      <w:szCs w:val="21"/>
      <w:lang w:val="en-US" w:eastAsia="en-US" w:bidi="ar-SA"/>
    </w:rPr>
  </w:style>
  <w:style w:type="character" w:customStyle="1" w:styleId="168">
    <w:name w:val="font21"/>
    <w:basedOn w:val="134"/>
    <w:qFormat/>
    <w:uiPriority w:val="0"/>
    <w:rPr>
      <w:rFonts w:hint="eastAsia" w:ascii="仿宋_GB2312" w:eastAsia="仿宋_GB2312" w:cs="仿宋_GB2312"/>
      <w:color w:val="000000"/>
      <w:sz w:val="22"/>
      <w:szCs w:val="22"/>
      <w:u w:val="none"/>
    </w:rPr>
  </w:style>
  <w:style w:type="character" w:customStyle="1" w:styleId="169">
    <w:name w:val="font31"/>
    <w:basedOn w:val="13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5832</Words>
  <Characters>6382</Characters>
  <Lines>0</Lines>
  <Paragraphs>0</Paragraphs>
  <TotalTime>1</TotalTime>
  <ScaleCrop>false</ScaleCrop>
  <LinksUpToDate>false</LinksUpToDate>
  <CharactersWithSpaces>6511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不再有花开的爱</cp:lastModifiedBy>
  <cp:lastPrinted>2026-07-31T02:51:00Z</cp:lastPrinted>
  <dcterms:modified xsi:type="dcterms:W3CDTF">2026-07-31T02:52:15Z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eyJoZGlkIjoiMmZkZjY4YWNhMmI3ZDg0NmZmZTNiMGRkMTU0YWY1OTMiLCJ1c2VySWQiOiIyNzMyNTU4OTIifQ==</vt:lpwstr>
  </property>
  <property fmtid="{D5CDD505-2E9C-101B-9397-08002B2CF9AE}" pid="3" name="KSOProductBuildVer">
    <vt:lpwstr>2052-12.1.0.26895</vt:lpwstr>
  </property>
  <property fmtid="{D5CDD505-2E9C-101B-9397-08002B2CF9AE}" pid="4" name="ICV">
    <vt:lpwstr>CB85D36F8B9445B18D4BBACF6EBB0542_13</vt:lpwstr>
  </property>
</Properties>
</file>